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2EA0C" w14:textId="77777777" w:rsidR="00531384" w:rsidRPr="00DF76C8" w:rsidRDefault="00531384" w:rsidP="00531384">
      <w:pPr>
        <w:jc w:val="center"/>
        <w:rPr>
          <w:rFonts w:ascii="Garamond" w:hAnsi="Garamond" w:cs="Arial"/>
          <w:b/>
        </w:rPr>
      </w:pPr>
      <w:r w:rsidRPr="00DF76C8">
        <w:rPr>
          <w:rFonts w:ascii="Garamond" w:hAnsi="Garamond" w:cs="Arial"/>
          <w:b/>
        </w:rPr>
        <w:t>DIRECCIÓN PARA LA GESTIÓN ADMINISTRATIVA ESPECIAL DE POLICÍA</w:t>
      </w:r>
    </w:p>
    <w:p w14:paraId="7889C1D2" w14:textId="77777777" w:rsidR="00531384" w:rsidRPr="00DF76C8" w:rsidRDefault="00531384" w:rsidP="00531384">
      <w:pPr>
        <w:jc w:val="center"/>
        <w:rPr>
          <w:rFonts w:ascii="Garamond" w:hAnsi="Garamond" w:cs="Arial"/>
          <w:b/>
        </w:rPr>
      </w:pPr>
    </w:p>
    <w:p w14:paraId="57DD91F8" w14:textId="77777777" w:rsidR="00531384" w:rsidRPr="00DF76C8" w:rsidRDefault="00531384" w:rsidP="00531384">
      <w:pPr>
        <w:jc w:val="center"/>
        <w:rPr>
          <w:rFonts w:ascii="Garamond" w:hAnsi="Garamond" w:cs="Arial"/>
          <w:b/>
        </w:rPr>
      </w:pPr>
      <w:r w:rsidRPr="00DF76C8">
        <w:rPr>
          <w:rFonts w:ascii="Garamond" w:hAnsi="Garamond" w:cs="Arial"/>
          <w:b/>
        </w:rPr>
        <w:t>ACTO ADMINISTRATIVO No. _________</w:t>
      </w:r>
    </w:p>
    <w:p w14:paraId="6A35BA85" w14:textId="77777777" w:rsidR="00531384" w:rsidRPr="00DF76C8" w:rsidRDefault="00531384" w:rsidP="00531384">
      <w:pPr>
        <w:jc w:val="both"/>
        <w:rPr>
          <w:rFonts w:ascii="Garamond" w:hAnsi="Garamond" w:cs="Arial"/>
        </w:rPr>
      </w:pPr>
      <w:r w:rsidRPr="00DF76C8">
        <w:rPr>
          <w:rFonts w:ascii="Garamond" w:hAnsi="Garamond" w:cs="Arial"/>
        </w:rPr>
        <w:t xml:space="preserve">Bogotá, D.C., </w:t>
      </w:r>
    </w:p>
    <w:p w14:paraId="2A4181F2" w14:textId="77777777" w:rsidR="00531384" w:rsidRPr="00DF76C8" w:rsidRDefault="00531384" w:rsidP="00531384">
      <w:pPr>
        <w:jc w:val="both"/>
        <w:rPr>
          <w:rFonts w:ascii="Garamond" w:hAnsi="Garamond" w:cs="Arial"/>
          <w:color w:val="000000" w:themeColor="text1"/>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0"/>
        <w:gridCol w:w="6302"/>
      </w:tblGrid>
      <w:tr w:rsidR="00531384" w:rsidRPr="00DF76C8" w14:paraId="3E259A0D" w14:textId="77777777" w:rsidTr="00750114">
        <w:trPr>
          <w:jc w:val="center"/>
        </w:trPr>
        <w:tc>
          <w:tcPr>
            <w:tcW w:w="2770" w:type="dxa"/>
            <w:shd w:val="clear" w:color="auto" w:fill="auto"/>
            <w:vAlign w:val="center"/>
          </w:tcPr>
          <w:p w14:paraId="2E22DD88" w14:textId="77777777" w:rsidR="00531384" w:rsidRPr="00DF76C8" w:rsidRDefault="00531384" w:rsidP="00750114">
            <w:pPr>
              <w:jc w:val="both"/>
              <w:rPr>
                <w:rFonts w:ascii="Garamond" w:hAnsi="Garamond" w:cs="Arial"/>
                <w:color w:val="000000" w:themeColor="text1"/>
              </w:rPr>
            </w:pPr>
            <w:r w:rsidRPr="00DF76C8">
              <w:rPr>
                <w:rFonts w:ascii="Garamond" w:hAnsi="Garamond" w:cs="Arial"/>
                <w:bCs/>
                <w:color w:val="000000" w:themeColor="text1"/>
              </w:rPr>
              <w:t>Número de Expediente:</w:t>
            </w:r>
          </w:p>
        </w:tc>
        <w:tc>
          <w:tcPr>
            <w:tcW w:w="6302" w:type="dxa"/>
            <w:shd w:val="clear" w:color="auto" w:fill="auto"/>
            <w:vAlign w:val="center"/>
          </w:tcPr>
          <w:p w14:paraId="0A99823A" w14:textId="1E358241" w:rsidR="00531384" w:rsidRPr="00DF76C8" w:rsidRDefault="009F3718" w:rsidP="00295654">
            <w:pPr>
              <w:jc w:val="both"/>
              <w:rPr>
                <w:rFonts w:ascii="Garamond" w:hAnsi="Garamond" w:cs="Calibri"/>
                <w:b/>
                <w:bCs/>
                <w:lang w:eastAsia="es-CO"/>
              </w:rPr>
            </w:pPr>
            <w:r w:rsidRPr="009F3718">
              <w:rPr>
                <w:rFonts w:ascii="Garamond" w:hAnsi="Garamond" w:cs="Calibri"/>
                <w:b/>
                <w:bCs/>
              </w:rPr>
              <w:t>093-2014/SI ACTUA 6634</w:t>
            </w:r>
          </w:p>
        </w:tc>
      </w:tr>
      <w:tr w:rsidR="00531384" w:rsidRPr="00DF76C8" w14:paraId="6847E82B" w14:textId="77777777" w:rsidTr="00750114">
        <w:trPr>
          <w:jc w:val="center"/>
        </w:trPr>
        <w:tc>
          <w:tcPr>
            <w:tcW w:w="2770" w:type="dxa"/>
            <w:shd w:val="clear" w:color="auto" w:fill="auto"/>
            <w:vAlign w:val="center"/>
          </w:tcPr>
          <w:p w14:paraId="4393BA4A" w14:textId="77777777" w:rsidR="00531384" w:rsidRPr="00DF76C8" w:rsidRDefault="00531384" w:rsidP="00750114">
            <w:pPr>
              <w:jc w:val="both"/>
              <w:rPr>
                <w:rFonts w:ascii="Garamond" w:hAnsi="Garamond" w:cs="Arial"/>
                <w:bCs/>
                <w:color w:val="000000" w:themeColor="text1"/>
              </w:rPr>
            </w:pPr>
            <w:r w:rsidRPr="00DF76C8">
              <w:rPr>
                <w:rFonts w:ascii="Garamond" w:hAnsi="Garamond" w:cs="Arial"/>
                <w:bCs/>
                <w:color w:val="000000" w:themeColor="text1"/>
              </w:rPr>
              <w:t>Asunto:</w:t>
            </w:r>
          </w:p>
        </w:tc>
        <w:tc>
          <w:tcPr>
            <w:tcW w:w="6302" w:type="dxa"/>
            <w:shd w:val="clear" w:color="auto" w:fill="auto"/>
            <w:vAlign w:val="center"/>
          </w:tcPr>
          <w:p w14:paraId="155E935C" w14:textId="70DE5E79" w:rsidR="00531384" w:rsidRPr="00DF76C8" w:rsidRDefault="00FB773D" w:rsidP="00750114">
            <w:pPr>
              <w:jc w:val="both"/>
              <w:rPr>
                <w:rFonts w:ascii="Garamond" w:hAnsi="Garamond" w:cs="Arial"/>
                <w:color w:val="000000" w:themeColor="text1"/>
              </w:rPr>
            </w:pPr>
            <w:r w:rsidRPr="00DF76C8">
              <w:rPr>
                <w:rFonts w:ascii="Garamond" w:hAnsi="Garamond" w:cs="Arial"/>
                <w:color w:val="000000" w:themeColor="text1"/>
              </w:rPr>
              <w:t>Obras y urbanismo</w:t>
            </w:r>
          </w:p>
        </w:tc>
      </w:tr>
      <w:tr w:rsidR="00531384" w:rsidRPr="00DF76C8" w14:paraId="64303AA6" w14:textId="77777777" w:rsidTr="00750114">
        <w:trPr>
          <w:jc w:val="center"/>
        </w:trPr>
        <w:tc>
          <w:tcPr>
            <w:tcW w:w="2770" w:type="dxa"/>
            <w:shd w:val="clear" w:color="auto" w:fill="auto"/>
            <w:vAlign w:val="center"/>
          </w:tcPr>
          <w:p w14:paraId="29A298DB" w14:textId="77777777" w:rsidR="00531384" w:rsidRPr="00DF76C8" w:rsidRDefault="00531384" w:rsidP="00750114">
            <w:pPr>
              <w:jc w:val="both"/>
              <w:rPr>
                <w:rFonts w:ascii="Garamond" w:hAnsi="Garamond" w:cs="Arial"/>
                <w:color w:val="000000" w:themeColor="text1"/>
              </w:rPr>
            </w:pPr>
            <w:r w:rsidRPr="00DF76C8">
              <w:rPr>
                <w:rFonts w:ascii="Garamond" w:hAnsi="Garamond" w:cs="Arial"/>
                <w:color w:val="000000" w:themeColor="text1"/>
              </w:rPr>
              <w:t>Presunto Infractor:</w:t>
            </w:r>
          </w:p>
        </w:tc>
        <w:tc>
          <w:tcPr>
            <w:tcW w:w="6302" w:type="dxa"/>
            <w:shd w:val="clear" w:color="auto" w:fill="auto"/>
            <w:vAlign w:val="center"/>
          </w:tcPr>
          <w:p w14:paraId="5DCEDE3A" w14:textId="258B2E34" w:rsidR="00531384" w:rsidRPr="00DF76C8" w:rsidRDefault="009F3718" w:rsidP="00270397">
            <w:pPr>
              <w:jc w:val="both"/>
              <w:rPr>
                <w:rFonts w:ascii="Garamond" w:hAnsi="Garamond" w:cs="Arial"/>
                <w:color w:val="000000" w:themeColor="text1"/>
              </w:rPr>
            </w:pPr>
            <w:r w:rsidRPr="009F3718">
              <w:rPr>
                <w:rFonts w:ascii="Garamond" w:hAnsi="Garamond" w:cs="Arial"/>
                <w:color w:val="000000" w:themeColor="text1"/>
              </w:rPr>
              <w:t>Orfilia Galeano García</w:t>
            </w:r>
            <w:r>
              <w:rPr>
                <w:rFonts w:ascii="Garamond" w:hAnsi="Garamond" w:cs="Arial"/>
                <w:color w:val="000000" w:themeColor="text1"/>
              </w:rPr>
              <w:t>,</w:t>
            </w:r>
            <w:r w:rsidRPr="009F3718">
              <w:rPr>
                <w:rFonts w:ascii="Garamond" w:hAnsi="Garamond" w:cs="Arial"/>
                <w:color w:val="000000" w:themeColor="text1"/>
              </w:rPr>
              <w:t xml:space="preserve"> Germán Ochoa Toro</w:t>
            </w:r>
          </w:p>
        </w:tc>
      </w:tr>
      <w:tr w:rsidR="00531384" w:rsidRPr="00DF76C8" w14:paraId="5A1FF282" w14:textId="77777777" w:rsidTr="00750114">
        <w:trPr>
          <w:jc w:val="center"/>
        </w:trPr>
        <w:tc>
          <w:tcPr>
            <w:tcW w:w="2770" w:type="dxa"/>
            <w:shd w:val="clear" w:color="auto" w:fill="auto"/>
            <w:vAlign w:val="center"/>
          </w:tcPr>
          <w:p w14:paraId="2946DB81" w14:textId="77777777" w:rsidR="00531384" w:rsidRPr="00DF76C8" w:rsidRDefault="00531384" w:rsidP="00750114">
            <w:pPr>
              <w:jc w:val="both"/>
              <w:rPr>
                <w:rFonts w:ascii="Garamond" w:hAnsi="Garamond" w:cs="Arial"/>
                <w:bCs/>
                <w:color w:val="000000" w:themeColor="text1"/>
              </w:rPr>
            </w:pPr>
            <w:r w:rsidRPr="00DF76C8">
              <w:rPr>
                <w:rFonts w:ascii="Garamond" w:hAnsi="Garamond" w:cs="Arial"/>
                <w:bCs/>
                <w:color w:val="000000" w:themeColor="text1"/>
              </w:rPr>
              <w:t>Procedencia:</w:t>
            </w:r>
          </w:p>
        </w:tc>
        <w:tc>
          <w:tcPr>
            <w:tcW w:w="6302" w:type="dxa"/>
            <w:shd w:val="clear" w:color="auto" w:fill="auto"/>
            <w:vAlign w:val="center"/>
          </w:tcPr>
          <w:p w14:paraId="1E5FBE9B" w14:textId="7C5EB4F8" w:rsidR="00531384" w:rsidRPr="00DF76C8" w:rsidRDefault="00531384" w:rsidP="00750114">
            <w:pPr>
              <w:jc w:val="both"/>
              <w:rPr>
                <w:rFonts w:ascii="Garamond" w:hAnsi="Garamond" w:cs="Arial"/>
                <w:color w:val="000000" w:themeColor="text1"/>
              </w:rPr>
            </w:pPr>
            <w:r w:rsidRPr="00DF76C8">
              <w:rPr>
                <w:rFonts w:ascii="Garamond" w:hAnsi="Garamond" w:cs="Arial"/>
                <w:color w:val="000000" w:themeColor="text1"/>
              </w:rPr>
              <w:t xml:space="preserve">Alcaldía Local de </w:t>
            </w:r>
            <w:r w:rsidR="009F3718" w:rsidRPr="009F3718">
              <w:rPr>
                <w:rFonts w:ascii="Garamond" w:hAnsi="Garamond" w:cs="Arial"/>
                <w:color w:val="000000" w:themeColor="text1"/>
              </w:rPr>
              <w:t>Teusaquillo</w:t>
            </w:r>
          </w:p>
        </w:tc>
      </w:tr>
    </w:tbl>
    <w:p w14:paraId="16A759E5" w14:textId="77777777" w:rsidR="00531384" w:rsidRPr="00DF76C8" w:rsidRDefault="00531384" w:rsidP="00531384">
      <w:pPr>
        <w:pStyle w:val="Sombreadovistoso-nfasis31"/>
        <w:ind w:left="0"/>
        <w:jc w:val="both"/>
        <w:rPr>
          <w:rFonts w:ascii="Garamond" w:hAnsi="Garamond" w:cs="Arial"/>
          <w:color w:val="000000" w:themeColor="text1"/>
        </w:rPr>
      </w:pPr>
    </w:p>
    <w:p w14:paraId="2D30528D" w14:textId="77777777" w:rsidR="00531384" w:rsidRPr="00DF76C8" w:rsidRDefault="00531384" w:rsidP="00531384">
      <w:pPr>
        <w:pStyle w:val="Sombreadovistoso-nfasis31"/>
        <w:ind w:left="0"/>
        <w:jc w:val="both"/>
        <w:rPr>
          <w:rFonts w:ascii="Garamond" w:hAnsi="Garamond" w:cs="Arial"/>
        </w:rPr>
      </w:pPr>
      <w:r w:rsidRPr="00DF76C8">
        <w:rPr>
          <w:rFonts w:ascii="Garamond" w:hAnsi="Garamond" w:cs="Arial"/>
        </w:rPr>
        <w:t xml:space="preserve">La Dirección para la Gestión Administrativa Especial de Policía de la Secretaría Distrital de Gobierno como Autoridad Administrativa Especial de Policía en ejercicio de sus atribuciones legales, en especial las conferidas en los artículos 10 y 11 del Acuerdo Distrital 735 de 2019, y en el artículo 2º del Decreto No. 860 de 2019, procede al trámite del presente asunto: </w:t>
      </w:r>
    </w:p>
    <w:p w14:paraId="31DBB315" w14:textId="77777777" w:rsidR="00531384" w:rsidRPr="00DF76C8" w:rsidRDefault="00531384" w:rsidP="00531384">
      <w:pPr>
        <w:pStyle w:val="Sombreadovistoso-nfasis31"/>
        <w:ind w:left="0"/>
        <w:jc w:val="both"/>
        <w:rPr>
          <w:rFonts w:ascii="Garamond" w:hAnsi="Garamond" w:cs="Arial"/>
        </w:rPr>
      </w:pPr>
    </w:p>
    <w:p w14:paraId="5471E786" w14:textId="168BC194" w:rsidR="00531384" w:rsidRPr="00DF76C8" w:rsidRDefault="00531384" w:rsidP="00531384">
      <w:pPr>
        <w:pStyle w:val="Sombreadovistoso-nfasis31"/>
        <w:numPr>
          <w:ilvl w:val="0"/>
          <w:numId w:val="1"/>
        </w:numPr>
        <w:jc w:val="center"/>
        <w:rPr>
          <w:rFonts w:ascii="Garamond" w:hAnsi="Garamond" w:cs="Arial"/>
          <w:b/>
        </w:rPr>
      </w:pPr>
      <w:r w:rsidRPr="00DF76C8">
        <w:rPr>
          <w:rFonts w:ascii="Garamond" w:hAnsi="Garamond" w:cs="Arial"/>
          <w:b/>
        </w:rPr>
        <w:t xml:space="preserve">1. ASUNTO </w:t>
      </w:r>
      <w:r w:rsidR="0024743B" w:rsidRPr="00DF76C8">
        <w:rPr>
          <w:rFonts w:ascii="Garamond" w:hAnsi="Garamond" w:cs="Arial"/>
          <w:b/>
        </w:rPr>
        <w:t xml:space="preserve">POR </w:t>
      </w:r>
      <w:r w:rsidRPr="00DF76C8">
        <w:rPr>
          <w:rFonts w:ascii="Garamond" w:hAnsi="Garamond" w:cs="Arial"/>
          <w:b/>
        </w:rPr>
        <w:t xml:space="preserve">RESOLVER </w:t>
      </w:r>
    </w:p>
    <w:p w14:paraId="0A8DFC5F" w14:textId="77777777" w:rsidR="00FE7439" w:rsidRPr="00DF76C8" w:rsidRDefault="00FE7439" w:rsidP="00531384">
      <w:pPr>
        <w:pStyle w:val="Sombreadovistoso-nfasis31"/>
        <w:numPr>
          <w:ilvl w:val="0"/>
          <w:numId w:val="1"/>
        </w:numPr>
        <w:jc w:val="center"/>
        <w:rPr>
          <w:rFonts w:ascii="Garamond" w:hAnsi="Garamond" w:cs="Arial"/>
          <w:b/>
        </w:rPr>
      </w:pPr>
    </w:p>
    <w:p w14:paraId="16116440" w14:textId="58CB989E" w:rsidR="00531384" w:rsidRPr="00DF76C8" w:rsidRDefault="005847CA" w:rsidP="00BA685C">
      <w:pPr>
        <w:pStyle w:val="Sombreadovistoso-nfasis31"/>
        <w:ind w:left="0"/>
        <w:jc w:val="both"/>
        <w:rPr>
          <w:rFonts w:ascii="Garamond" w:hAnsi="Garamond" w:cs="Arial"/>
          <w:bCs/>
        </w:rPr>
      </w:pPr>
      <w:bookmarkStart w:id="0" w:name="_Hlk57294819"/>
      <w:r w:rsidRPr="00DF76C8">
        <w:rPr>
          <w:rFonts w:ascii="Garamond" w:hAnsi="Garamond" w:cs="Arial"/>
          <w:bCs/>
        </w:rPr>
        <w:t>C</w:t>
      </w:r>
      <w:r w:rsidR="00531384" w:rsidRPr="00DF76C8">
        <w:rPr>
          <w:rFonts w:ascii="Garamond" w:hAnsi="Garamond" w:cs="Arial"/>
          <w:bCs/>
        </w:rPr>
        <w:t xml:space="preserve">onocer, estudiar y resolver el recurso de </w:t>
      </w:r>
      <w:r w:rsidRPr="00DF76C8">
        <w:rPr>
          <w:rFonts w:ascii="Garamond" w:hAnsi="Garamond" w:cs="Arial"/>
          <w:bCs/>
        </w:rPr>
        <w:t>a</w:t>
      </w:r>
      <w:r w:rsidR="00531384" w:rsidRPr="00DF76C8">
        <w:rPr>
          <w:rFonts w:ascii="Garamond" w:hAnsi="Garamond" w:cs="Arial"/>
          <w:bCs/>
        </w:rPr>
        <w:t>pelación interpuesto por</w:t>
      </w:r>
      <w:r w:rsidR="00453AE2" w:rsidRPr="00DF76C8">
        <w:rPr>
          <w:rFonts w:ascii="Garamond" w:hAnsi="Garamond" w:cs="Arial"/>
          <w:bCs/>
        </w:rPr>
        <w:t xml:space="preserve"> </w:t>
      </w:r>
      <w:r w:rsidR="0058580F" w:rsidRPr="00DF76C8">
        <w:rPr>
          <w:rFonts w:ascii="Garamond" w:hAnsi="Garamond" w:cs="Arial"/>
          <w:bCs/>
        </w:rPr>
        <w:t>la</w:t>
      </w:r>
      <w:r w:rsidR="00453AE2" w:rsidRPr="00DF76C8">
        <w:rPr>
          <w:rFonts w:ascii="Garamond" w:hAnsi="Garamond" w:cs="Arial"/>
          <w:bCs/>
        </w:rPr>
        <w:t xml:space="preserve"> </w:t>
      </w:r>
      <w:proofErr w:type="spellStart"/>
      <w:r w:rsidR="00D4510E" w:rsidRPr="00D4510E">
        <w:rPr>
          <w:rFonts w:ascii="Garamond" w:hAnsi="Garamond" w:cs="Arial"/>
          <w:bCs/>
        </w:rPr>
        <w:t>la</w:t>
      </w:r>
      <w:proofErr w:type="spellEnd"/>
      <w:r w:rsidR="00D4510E" w:rsidRPr="00D4510E">
        <w:rPr>
          <w:rFonts w:ascii="Garamond" w:hAnsi="Garamond" w:cs="Arial"/>
          <w:bCs/>
        </w:rPr>
        <w:t xml:space="preserve"> Personería de Bogotá D.C respecto a la Resolución No. 177 del 26 de junio de 2019</w:t>
      </w:r>
      <w:r w:rsidR="00D4510E">
        <w:rPr>
          <w:rFonts w:ascii="Garamond" w:hAnsi="Garamond" w:cs="Arial"/>
          <w:bCs/>
        </w:rPr>
        <w:t>,</w:t>
      </w:r>
      <w:r w:rsidR="00A43DD8">
        <w:rPr>
          <w:rFonts w:ascii="Garamond" w:hAnsi="Garamond" w:cs="Arial"/>
          <w:bCs/>
        </w:rPr>
        <w:t xml:space="preserve"> </w:t>
      </w:r>
      <w:r w:rsidR="00531384" w:rsidRPr="00DF76C8">
        <w:rPr>
          <w:rFonts w:ascii="Garamond" w:hAnsi="Garamond" w:cs="Arial"/>
          <w:bCs/>
        </w:rPr>
        <w:t>proferida por la Alcaldía Local de</w:t>
      </w:r>
      <w:r w:rsidR="0072078C" w:rsidRPr="00DF76C8">
        <w:rPr>
          <w:rFonts w:ascii="Garamond" w:hAnsi="Garamond" w:cs="Arial"/>
          <w:bCs/>
        </w:rPr>
        <w:t xml:space="preserve"> </w:t>
      </w:r>
      <w:r w:rsidR="00D4510E" w:rsidRPr="009F3718">
        <w:rPr>
          <w:rFonts w:ascii="Garamond" w:hAnsi="Garamond" w:cs="Arial"/>
          <w:color w:val="000000" w:themeColor="text1"/>
        </w:rPr>
        <w:t>Teusaquillo</w:t>
      </w:r>
      <w:r w:rsidR="00AC16D4" w:rsidRPr="00DF76C8">
        <w:rPr>
          <w:rFonts w:ascii="Garamond" w:hAnsi="Garamond" w:cs="Arial"/>
          <w:bCs/>
        </w:rPr>
        <w:t>,</w:t>
      </w:r>
      <w:r w:rsidR="00531384" w:rsidRPr="00DF76C8">
        <w:rPr>
          <w:rFonts w:ascii="Garamond" w:hAnsi="Garamond" w:cs="Arial"/>
          <w:bCs/>
        </w:rPr>
        <w:t xml:space="preserve"> previos los siguientes:</w:t>
      </w:r>
    </w:p>
    <w:bookmarkEnd w:id="0"/>
    <w:p w14:paraId="343FB834" w14:textId="77777777" w:rsidR="00531384" w:rsidRPr="00DF76C8" w:rsidRDefault="00531384" w:rsidP="00531384">
      <w:pPr>
        <w:jc w:val="center"/>
        <w:rPr>
          <w:rFonts w:ascii="Garamond" w:hAnsi="Garamond" w:cs="Arial"/>
          <w:b/>
          <w:color w:val="000000" w:themeColor="text1"/>
        </w:rPr>
      </w:pPr>
      <w:r w:rsidRPr="00DF76C8">
        <w:rPr>
          <w:rFonts w:ascii="Garamond" w:hAnsi="Garamond" w:cs="Arial"/>
          <w:b/>
          <w:color w:val="000000" w:themeColor="text1"/>
        </w:rPr>
        <w:t xml:space="preserve"> </w:t>
      </w:r>
    </w:p>
    <w:p w14:paraId="0B8A6B46" w14:textId="39D3E9A6" w:rsidR="00531384" w:rsidRPr="00DF76C8" w:rsidRDefault="00531384" w:rsidP="00531384">
      <w:pPr>
        <w:jc w:val="center"/>
        <w:rPr>
          <w:rFonts w:ascii="Garamond" w:hAnsi="Garamond" w:cs="Arial"/>
          <w:b/>
          <w:color w:val="000000" w:themeColor="text1"/>
        </w:rPr>
      </w:pPr>
      <w:r w:rsidRPr="00DF76C8">
        <w:rPr>
          <w:rFonts w:ascii="Garamond" w:hAnsi="Garamond" w:cs="Arial"/>
          <w:b/>
          <w:color w:val="000000" w:themeColor="text1"/>
        </w:rPr>
        <w:t>2. ANTECEDENTES</w:t>
      </w:r>
    </w:p>
    <w:p w14:paraId="584221BD" w14:textId="77777777" w:rsidR="00531384" w:rsidRPr="00DF76C8" w:rsidRDefault="00531384" w:rsidP="00531384">
      <w:pPr>
        <w:jc w:val="center"/>
        <w:rPr>
          <w:rFonts w:ascii="Garamond" w:hAnsi="Garamond" w:cs="Arial"/>
          <w:color w:val="000000" w:themeColor="text1"/>
        </w:rPr>
      </w:pPr>
    </w:p>
    <w:p w14:paraId="05963F4A" w14:textId="072498C5" w:rsidR="00A43DD8" w:rsidRPr="00A43DD8" w:rsidRDefault="00A43DD8" w:rsidP="00A43DD8">
      <w:pPr>
        <w:jc w:val="both"/>
        <w:rPr>
          <w:rFonts w:ascii="Garamond" w:hAnsi="Garamond" w:cs="Arial"/>
          <w:color w:val="000000" w:themeColor="text1"/>
        </w:rPr>
      </w:pPr>
      <w:bookmarkStart w:id="1" w:name="_Hlk216288914"/>
      <w:r w:rsidRPr="00A43DD8">
        <w:rPr>
          <w:rFonts w:ascii="Garamond" w:hAnsi="Garamond" w:cs="Arial"/>
          <w:color w:val="000000" w:themeColor="text1"/>
        </w:rPr>
        <w:t>Mediante escrito radicado Nro. 2014-132-007135-2 del 28 de julio de 2014</w:t>
      </w:r>
      <w:r>
        <w:rPr>
          <w:rFonts w:ascii="Garamond" w:hAnsi="Garamond" w:cs="Arial"/>
          <w:color w:val="000000" w:themeColor="text1"/>
        </w:rPr>
        <w:t>,</w:t>
      </w:r>
      <w:r w:rsidRPr="00A43DD8">
        <w:rPr>
          <w:rFonts w:ascii="Garamond" w:hAnsi="Garamond" w:cs="Arial"/>
          <w:color w:val="000000" w:themeColor="text1"/>
        </w:rPr>
        <w:t xml:space="preserve"> la junta de acción comunal barrio salitre- El Greco, informó al propietario del inmueble ubicado en la calle 45 No.</w:t>
      </w:r>
      <w:r>
        <w:rPr>
          <w:rFonts w:ascii="Garamond" w:hAnsi="Garamond" w:cs="Arial"/>
          <w:color w:val="000000" w:themeColor="text1"/>
        </w:rPr>
        <w:t xml:space="preserve"> </w:t>
      </w:r>
      <w:r w:rsidRPr="00A43DD8">
        <w:rPr>
          <w:rFonts w:ascii="Garamond" w:hAnsi="Garamond" w:cs="Arial"/>
          <w:color w:val="000000" w:themeColor="text1"/>
        </w:rPr>
        <w:t>67 B 36</w:t>
      </w:r>
      <w:r>
        <w:rPr>
          <w:rFonts w:ascii="Garamond" w:hAnsi="Garamond" w:cs="Arial"/>
          <w:color w:val="000000" w:themeColor="text1"/>
        </w:rPr>
        <w:t>,</w:t>
      </w:r>
      <w:r w:rsidRPr="00A43DD8">
        <w:rPr>
          <w:rFonts w:ascii="Garamond" w:hAnsi="Garamond" w:cs="Arial"/>
          <w:color w:val="000000" w:themeColor="text1"/>
        </w:rPr>
        <w:t xml:space="preserve"> que el barrio </w:t>
      </w:r>
      <w:r>
        <w:rPr>
          <w:rFonts w:ascii="Garamond" w:hAnsi="Garamond" w:cs="Arial"/>
          <w:color w:val="000000" w:themeColor="text1"/>
        </w:rPr>
        <w:t>por ser</w:t>
      </w:r>
      <w:r w:rsidRPr="00A43DD8">
        <w:rPr>
          <w:rFonts w:ascii="Garamond" w:hAnsi="Garamond" w:cs="Arial"/>
          <w:color w:val="000000" w:themeColor="text1"/>
        </w:rPr>
        <w:t xml:space="preserve"> residencial</w:t>
      </w:r>
      <w:r>
        <w:rPr>
          <w:rFonts w:ascii="Garamond" w:hAnsi="Garamond" w:cs="Arial"/>
          <w:color w:val="000000" w:themeColor="text1"/>
        </w:rPr>
        <w:t xml:space="preserve"> y </w:t>
      </w:r>
      <w:r w:rsidRPr="00A43DD8">
        <w:rPr>
          <w:rFonts w:ascii="Garamond" w:hAnsi="Garamond" w:cs="Arial"/>
          <w:color w:val="000000" w:themeColor="text1"/>
        </w:rPr>
        <w:t xml:space="preserve">perteneciente a la UPZ 104 </w:t>
      </w:r>
      <w:r>
        <w:rPr>
          <w:rFonts w:ascii="Garamond" w:hAnsi="Garamond" w:cs="Arial"/>
          <w:color w:val="000000" w:themeColor="text1"/>
        </w:rPr>
        <w:t>es</w:t>
      </w:r>
      <w:r w:rsidRPr="00A43DD8">
        <w:rPr>
          <w:rFonts w:ascii="Garamond" w:hAnsi="Garamond" w:cs="Arial"/>
          <w:color w:val="000000" w:themeColor="text1"/>
        </w:rPr>
        <w:t xml:space="preserve"> regulado por el Decreto 301 de 2011 y el POT 190 de 2004</w:t>
      </w:r>
      <w:r>
        <w:rPr>
          <w:rFonts w:ascii="Garamond" w:hAnsi="Garamond" w:cs="Arial"/>
          <w:color w:val="000000" w:themeColor="text1"/>
        </w:rPr>
        <w:t xml:space="preserve">, indicando que por ello </w:t>
      </w:r>
      <w:r w:rsidRPr="00A43DD8">
        <w:rPr>
          <w:rFonts w:ascii="Garamond" w:hAnsi="Garamond" w:cs="Arial"/>
          <w:color w:val="000000" w:themeColor="text1"/>
        </w:rPr>
        <w:t>toda construcción debía contar con las licencias urbanísticas correspondientes. La Junta señaló que había constatado la ejecución de una obra sin dichas autorizaciones e invitó al propietario a revisar la normativa aplicable, advirtiendo que, se iniciarán las acciones legales ante las autoridades competentes (fl.1)</w:t>
      </w:r>
      <w:r w:rsidR="00B75AAA">
        <w:rPr>
          <w:rFonts w:ascii="Garamond" w:hAnsi="Garamond" w:cs="Arial"/>
          <w:color w:val="000000" w:themeColor="text1"/>
        </w:rPr>
        <w:t>.</w:t>
      </w:r>
    </w:p>
    <w:p w14:paraId="7006A4D1" w14:textId="77777777" w:rsidR="00A43DD8" w:rsidRPr="00A43DD8" w:rsidRDefault="00A43DD8" w:rsidP="00A43DD8">
      <w:pPr>
        <w:jc w:val="both"/>
        <w:rPr>
          <w:rFonts w:ascii="Garamond" w:hAnsi="Garamond" w:cs="Arial"/>
          <w:color w:val="000000" w:themeColor="text1"/>
        </w:rPr>
      </w:pPr>
    </w:p>
    <w:p w14:paraId="49EDCE55" w14:textId="10D770C2" w:rsidR="00A43DD8" w:rsidRPr="00A43DD8" w:rsidRDefault="00DD238F" w:rsidP="00A43DD8">
      <w:pPr>
        <w:jc w:val="both"/>
        <w:rPr>
          <w:rFonts w:ascii="Garamond" w:hAnsi="Garamond" w:cs="Arial"/>
          <w:color w:val="000000" w:themeColor="text1"/>
        </w:rPr>
      </w:pPr>
      <w:r>
        <w:rPr>
          <w:rFonts w:ascii="Garamond" w:hAnsi="Garamond" w:cs="Arial"/>
          <w:color w:val="000000" w:themeColor="text1"/>
        </w:rPr>
        <w:t>M</w:t>
      </w:r>
      <w:r w:rsidR="00A43DD8" w:rsidRPr="00A43DD8">
        <w:rPr>
          <w:rFonts w:ascii="Garamond" w:hAnsi="Garamond" w:cs="Arial"/>
          <w:color w:val="000000" w:themeColor="text1"/>
        </w:rPr>
        <w:t>ediante escrito radicado Nro. 2014-132-007136-2 del 28 de julio de 2014 la president</w:t>
      </w:r>
      <w:r>
        <w:rPr>
          <w:rFonts w:ascii="Garamond" w:hAnsi="Garamond" w:cs="Arial"/>
          <w:color w:val="000000" w:themeColor="text1"/>
        </w:rPr>
        <w:t>a</w:t>
      </w:r>
      <w:r w:rsidR="00A43DD8" w:rsidRPr="00A43DD8">
        <w:rPr>
          <w:rFonts w:ascii="Garamond" w:hAnsi="Garamond" w:cs="Arial"/>
          <w:color w:val="000000" w:themeColor="text1"/>
        </w:rPr>
        <w:t xml:space="preserve"> de la junta de acción comunal del barrio salitre- El Greco solicitó al </w:t>
      </w:r>
      <w:r>
        <w:rPr>
          <w:rFonts w:ascii="Garamond" w:hAnsi="Garamond" w:cs="Arial"/>
          <w:color w:val="000000" w:themeColor="text1"/>
        </w:rPr>
        <w:t>A</w:t>
      </w:r>
      <w:r w:rsidR="00A43DD8" w:rsidRPr="00A43DD8">
        <w:rPr>
          <w:rFonts w:ascii="Garamond" w:hAnsi="Garamond" w:cs="Arial"/>
          <w:color w:val="000000" w:themeColor="text1"/>
        </w:rPr>
        <w:t xml:space="preserve">lcalde de la localidad de Teusaquillo “visita urgente” al predio ubicado en la calle 45 No.67 B 36 y </w:t>
      </w:r>
      <w:r>
        <w:rPr>
          <w:rFonts w:ascii="Garamond" w:hAnsi="Garamond" w:cs="Arial"/>
          <w:color w:val="000000" w:themeColor="text1"/>
        </w:rPr>
        <w:t>la</w:t>
      </w:r>
      <w:r w:rsidR="00A43DD8" w:rsidRPr="00A43DD8">
        <w:rPr>
          <w:rFonts w:ascii="Garamond" w:hAnsi="Garamond" w:cs="Arial"/>
          <w:color w:val="000000" w:themeColor="text1"/>
        </w:rPr>
        <w:t xml:space="preserve"> apertura </w:t>
      </w:r>
      <w:r>
        <w:rPr>
          <w:rFonts w:ascii="Garamond" w:hAnsi="Garamond" w:cs="Arial"/>
          <w:color w:val="000000" w:themeColor="text1"/>
        </w:rPr>
        <w:t>de actuación administrativa (</w:t>
      </w:r>
      <w:r w:rsidR="00A43DD8" w:rsidRPr="00A43DD8">
        <w:rPr>
          <w:rFonts w:ascii="Garamond" w:hAnsi="Garamond" w:cs="Arial"/>
          <w:color w:val="000000" w:themeColor="text1"/>
        </w:rPr>
        <w:t>fl</w:t>
      </w:r>
      <w:r>
        <w:rPr>
          <w:rFonts w:ascii="Garamond" w:hAnsi="Garamond" w:cs="Arial"/>
          <w:color w:val="000000" w:themeColor="text1"/>
        </w:rPr>
        <w:t>s</w:t>
      </w:r>
      <w:r w:rsidR="00A43DD8" w:rsidRPr="00A43DD8">
        <w:rPr>
          <w:rFonts w:ascii="Garamond" w:hAnsi="Garamond" w:cs="Arial"/>
          <w:color w:val="000000" w:themeColor="text1"/>
        </w:rPr>
        <w:t>.2-9)</w:t>
      </w:r>
      <w:r w:rsidR="00B75AAA">
        <w:rPr>
          <w:rFonts w:ascii="Garamond" w:hAnsi="Garamond" w:cs="Arial"/>
          <w:color w:val="000000" w:themeColor="text1"/>
        </w:rPr>
        <w:t>.</w:t>
      </w:r>
    </w:p>
    <w:bookmarkEnd w:id="1"/>
    <w:p w14:paraId="43117CC1" w14:textId="77777777" w:rsidR="00A43DD8" w:rsidRPr="00A43DD8" w:rsidRDefault="00A43DD8" w:rsidP="00A43DD8">
      <w:pPr>
        <w:jc w:val="both"/>
        <w:rPr>
          <w:rFonts w:ascii="Garamond" w:hAnsi="Garamond" w:cs="Arial"/>
          <w:color w:val="000000" w:themeColor="text1"/>
        </w:rPr>
      </w:pPr>
    </w:p>
    <w:p w14:paraId="10EBC4D8" w14:textId="4A96A8D3" w:rsidR="00A43DD8" w:rsidRPr="00A43DD8" w:rsidRDefault="00A43DD8" w:rsidP="00A43DD8">
      <w:pPr>
        <w:jc w:val="both"/>
        <w:rPr>
          <w:rFonts w:ascii="Garamond" w:hAnsi="Garamond" w:cs="Arial"/>
          <w:color w:val="000000" w:themeColor="text1"/>
        </w:rPr>
      </w:pPr>
      <w:r w:rsidRPr="00A43DD8">
        <w:rPr>
          <w:rFonts w:ascii="Garamond" w:hAnsi="Garamond" w:cs="Arial"/>
          <w:color w:val="000000" w:themeColor="text1"/>
        </w:rPr>
        <w:t xml:space="preserve">Mediante escrito de fecha 25 de julio de </w:t>
      </w:r>
      <w:r w:rsidR="00CA5C02" w:rsidRPr="00A43DD8">
        <w:rPr>
          <w:rFonts w:ascii="Garamond" w:hAnsi="Garamond" w:cs="Arial"/>
          <w:color w:val="000000" w:themeColor="text1"/>
        </w:rPr>
        <w:t xml:space="preserve">2014, </w:t>
      </w:r>
      <w:r w:rsidRPr="00A43DD8">
        <w:rPr>
          <w:rFonts w:ascii="Garamond" w:hAnsi="Garamond" w:cs="Arial"/>
          <w:color w:val="000000" w:themeColor="text1"/>
        </w:rPr>
        <w:t xml:space="preserve">la señora Rosalba Barrote Velandia y el ingeniero Sigifredo Rivera Diaz solicitaron a la Curaduría Urbana No. 2 </w:t>
      </w:r>
      <w:r w:rsidR="00CA5C02" w:rsidRPr="00A43DD8">
        <w:rPr>
          <w:rFonts w:ascii="Garamond" w:hAnsi="Garamond" w:cs="Arial"/>
          <w:color w:val="000000" w:themeColor="text1"/>
        </w:rPr>
        <w:t>autorizar la</w:t>
      </w:r>
      <w:r w:rsidRPr="00A43DD8">
        <w:rPr>
          <w:rFonts w:ascii="Garamond" w:hAnsi="Garamond" w:cs="Arial"/>
          <w:color w:val="000000" w:themeColor="text1"/>
        </w:rPr>
        <w:t xml:space="preserve"> intervención de obra </w:t>
      </w:r>
      <w:r w:rsidR="00CA5C02" w:rsidRPr="00A43DD8">
        <w:rPr>
          <w:rFonts w:ascii="Garamond" w:hAnsi="Garamond" w:cs="Arial"/>
          <w:color w:val="000000" w:themeColor="text1"/>
        </w:rPr>
        <w:t>al predio</w:t>
      </w:r>
      <w:r w:rsidRPr="00A43DD8">
        <w:rPr>
          <w:rFonts w:ascii="Garamond" w:hAnsi="Garamond" w:cs="Arial"/>
          <w:color w:val="000000" w:themeColor="text1"/>
        </w:rPr>
        <w:t xml:space="preserve"> ubicado en la Calle 45 No. 67 B 36, Barrio EL </w:t>
      </w:r>
      <w:r w:rsidR="00CA5C02" w:rsidRPr="00A43DD8">
        <w:rPr>
          <w:rFonts w:ascii="Garamond" w:hAnsi="Garamond" w:cs="Arial"/>
          <w:color w:val="000000" w:themeColor="text1"/>
        </w:rPr>
        <w:t>GRECO</w:t>
      </w:r>
      <w:r w:rsidR="00B75AAA">
        <w:rPr>
          <w:rFonts w:ascii="Garamond" w:hAnsi="Garamond" w:cs="Arial"/>
          <w:color w:val="000000" w:themeColor="text1"/>
        </w:rPr>
        <w:t xml:space="preserve"> </w:t>
      </w:r>
      <w:r w:rsidRPr="00A43DD8">
        <w:rPr>
          <w:rFonts w:ascii="Garamond" w:hAnsi="Garamond" w:cs="Arial"/>
          <w:color w:val="000000" w:themeColor="text1"/>
        </w:rPr>
        <w:t>(fl</w:t>
      </w:r>
      <w:r w:rsidR="00CA5C02">
        <w:rPr>
          <w:rFonts w:ascii="Garamond" w:hAnsi="Garamond" w:cs="Arial"/>
          <w:color w:val="000000" w:themeColor="text1"/>
        </w:rPr>
        <w:t>s</w:t>
      </w:r>
      <w:r w:rsidRPr="00A43DD8">
        <w:rPr>
          <w:rFonts w:ascii="Garamond" w:hAnsi="Garamond" w:cs="Arial"/>
          <w:color w:val="000000" w:themeColor="text1"/>
        </w:rPr>
        <w:t>.10-11)</w:t>
      </w:r>
      <w:r w:rsidR="00B75AAA">
        <w:rPr>
          <w:rFonts w:ascii="Garamond" w:hAnsi="Garamond" w:cs="Arial"/>
          <w:color w:val="000000" w:themeColor="text1"/>
        </w:rPr>
        <w:t>.</w:t>
      </w:r>
    </w:p>
    <w:p w14:paraId="3FEB45F2" w14:textId="77777777" w:rsidR="00A43DD8" w:rsidRPr="00A43DD8" w:rsidRDefault="00A43DD8" w:rsidP="00A43DD8">
      <w:pPr>
        <w:jc w:val="both"/>
        <w:rPr>
          <w:rFonts w:ascii="Garamond" w:hAnsi="Garamond" w:cs="Arial"/>
          <w:color w:val="000000" w:themeColor="text1"/>
        </w:rPr>
      </w:pPr>
    </w:p>
    <w:p w14:paraId="3FE72696" w14:textId="368294E3" w:rsidR="00A43DD8" w:rsidRPr="00A43DD8" w:rsidRDefault="00A43DD8" w:rsidP="00A43DD8">
      <w:pPr>
        <w:jc w:val="both"/>
        <w:rPr>
          <w:rFonts w:ascii="Garamond" w:hAnsi="Garamond" w:cs="Arial"/>
          <w:color w:val="000000" w:themeColor="text1"/>
        </w:rPr>
      </w:pPr>
      <w:r w:rsidRPr="00A43DD8">
        <w:rPr>
          <w:rFonts w:ascii="Garamond" w:hAnsi="Garamond" w:cs="Arial"/>
          <w:color w:val="000000" w:themeColor="text1"/>
        </w:rPr>
        <w:t xml:space="preserve">Mediante memorando radicado No.20141330019213 del 31 de </w:t>
      </w:r>
      <w:r w:rsidR="00B75AAA" w:rsidRPr="00A43DD8">
        <w:rPr>
          <w:rFonts w:ascii="Garamond" w:hAnsi="Garamond" w:cs="Arial"/>
          <w:color w:val="000000" w:themeColor="text1"/>
        </w:rPr>
        <w:t>julio de</w:t>
      </w:r>
      <w:r w:rsidRPr="00A43DD8">
        <w:rPr>
          <w:rFonts w:ascii="Garamond" w:hAnsi="Garamond" w:cs="Arial"/>
          <w:color w:val="000000" w:themeColor="text1"/>
        </w:rPr>
        <w:t xml:space="preserve"> 2014 se ordenó la visita de control No. 883 de 2014 a </w:t>
      </w:r>
      <w:r w:rsidR="00B75AAA" w:rsidRPr="00A43DD8">
        <w:rPr>
          <w:rFonts w:ascii="Garamond" w:hAnsi="Garamond" w:cs="Arial"/>
          <w:color w:val="000000" w:themeColor="text1"/>
        </w:rPr>
        <w:t>los profesionales</w:t>
      </w:r>
      <w:r w:rsidRPr="00A43DD8">
        <w:rPr>
          <w:rFonts w:ascii="Garamond" w:hAnsi="Garamond" w:cs="Arial"/>
          <w:color w:val="000000" w:themeColor="text1"/>
        </w:rPr>
        <w:t xml:space="preserve"> del grupo jurídico al predio de la Calle 45 No. 36 para revisar las obras que allí se </w:t>
      </w:r>
      <w:r w:rsidR="00B75AAA" w:rsidRPr="00A43DD8">
        <w:rPr>
          <w:rFonts w:ascii="Garamond" w:hAnsi="Garamond" w:cs="Arial"/>
          <w:color w:val="000000" w:themeColor="text1"/>
        </w:rPr>
        <w:t>adelantaba</w:t>
      </w:r>
      <w:r w:rsidR="00B75AAA">
        <w:rPr>
          <w:rFonts w:ascii="Garamond" w:hAnsi="Garamond" w:cs="Arial"/>
          <w:color w:val="000000" w:themeColor="text1"/>
        </w:rPr>
        <w:t>n</w:t>
      </w:r>
      <w:r w:rsidR="00B75AAA" w:rsidRPr="00A43DD8">
        <w:rPr>
          <w:rFonts w:ascii="Garamond" w:hAnsi="Garamond" w:cs="Arial"/>
          <w:color w:val="000000" w:themeColor="text1"/>
        </w:rPr>
        <w:t xml:space="preserve"> (</w:t>
      </w:r>
      <w:r w:rsidRPr="00A43DD8">
        <w:rPr>
          <w:rFonts w:ascii="Garamond" w:hAnsi="Garamond" w:cs="Arial"/>
          <w:color w:val="000000" w:themeColor="text1"/>
        </w:rPr>
        <w:t>fl. 12)</w:t>
      </w:r>
      <w:r w:rsidR="00B75AAA">
        <w:rPr>
          <w:rFonts w:ascii="Garamond" w:hAnsi="Garamond" w:cs="Arial"/>
          <w:color w:val="000000" w:themeColor="text1"/>
        </w:rPr>
        <w:t>.</w:t>
      </w:r>
    </w:p>
    <w:p w14:paraId="21C021E2" w14:textId="77777777" w:rsidR="00A43DD8" w:rsidRPr="00A43DD8" w:rsidRDefault="00A43DD8" w:rsidP="00A43DD8">
      <w:pPr>
        <w:jc w:val="both"/>
        <w:rPr>
          <w:rFonts w:ascii="Garamond" w:hAnsi="Garamond" w:cs="Arial"/>
          <w:color w:val="000000" w:themeColor="text1"/>
        </w:rPr>
      </w:pPr>
    </w:p>
    <w:p w14:paraId="62E0A953" w14:textId="5A358B01" w:rsidR="00A43DD8" w:rsidRPr="00A43DD8" w:rsidRDefault="00A43DD8" w:rsidP="00A43DD8">
      <w:pPr>
        <w:jc w:val="both"/>
        <w:rPr>
          <w:rFonts w:ascii="Garamond" w:hAnsi="Garamond" w:cs="Arial"/>
          <w:color w:val="000000" w:themeColor="text1"/>
        </w:rPr>
      </w:pPr>
      <w:r w:rsidRPr="00A43DD8">
        <w:rPr>
          <w:rFonts w:ascii="Garamond" w:hAnsi="Garamond" w:cs="Arial"/>
          <w:color w:val="000000" w:themeColor="text1"/>
        </w:rPr>
        <w:t>Obra en el expediente:</w:t>
      </w:r>
      <w:r w:rsidRPr="00A43DD8">
        <w:rPr>
          <w:rFonts w:ascii="Garamond" w:hAnsi="Garamond" w:cs="Arial"/>
          <w:b/>
          <w:bCs/>
          <w:color w:val="000000" w:themeColor="text1"/>
        </w:rPr>
        <w:t xml:space="preserve"> </w:t>
      </w:r>
      <w:r w:rsidRPr="00A43DD8">
        <w:rPr>
          <w:rFonts w:ascii="Garamond" w:hAnsi="Garamond" w:cs="Arial"/>
          <w:color w:val="000000" w:themeColor="text1"/>
        </w:rPr>
        <w:t>Respuesta al radicado No.20141320071352 (fl.13),</w:t>
      </w:r>
      <w:r w:rsidR="00744B4C">
        <w:rPr>
          <w:rFonts w:ascii="Garamond" w:hAnsi="Garamond" w:cs="Arial"/>
          <w:color w:val="000000" w:themeColor="text1"/>
        </w:rPr>
        <w:t xml:space="preserve"> r</w:t>
      </w:r>
      <w:r w:rsidRPr="00A43DD8">
        <w:rPr>
          <w:rFonts w:ascii="Garamond" w:hAnsi="Garamond" w:cs="Arial"/>
          <w:color w:val="000000" w:themeColor="text1"/>
        </w:rPr>
        <w:t>espuesta radicado No. 20141320071362 (fl.14), Usos permitidos para la dirección (</w:t>
      </w:r>
      <w:r w:rsidR="00744B4C">
        <w:rPr>
          <w:rFonts w:ascii="Garamond" w:hAnsi="Garamond" w:cs="Arial"/>
          <w:color w:val="000000" w:themeColor="text1"/>
        </w:rPr>
        <w:t>fls.</w:t>
      </w:r>
      <w:r w:rsidRPr="00A43DD8">
        <w:rPr>
          <w:rFonts w:ascii="Garamond" w:hAnsi="Garamond" w:cs="Arial"/>
          <w:color w:val="000000" w:themeColor="text1"/>
        </w:rPr>
        <w:t>16-18), Comunicado del 09-09-2014 al comandante de la estación de policía de Teusaquillo para el sellamiento de obras (fl.22), Solicitud copia de expediente (fl</w:t>
      </w:r>
      <w:r w:rsidR="00744B4C">
        <w:rPr>
          <w:rFonts w:ascii="Garamond" w:hAnsi="Garamond" w:cs="Arial"/>
          <w:color w:val="000000" w:themeColor="text1"/>
        </w:rPr>
        <w:t>s</w:t>
      </w:r>
      <w:r w:rsidRPr="00A43DD8">
        <w:rPr>
          <w:rFonts w:ascii="Garamond" w:hAnsi="Garamond" w:cs="Arial"/>
          <w:color w:val="000000" w:themeColor="text1"/>
        </w:rPr>
        <w:t>.23- 47), Planos allegados al expediente (fl</w:t>
      </w:r>
      <w:r w:rsidR="00A37AEC">
        <w:rPr>
          <w:rFonts w:ascii="Garamond" w:hAnsi="Garamond" w:cs="Arial"/>
          <w:color w:val="000000" w:themeColor="text1"/>
        </w:rPr>
        <w:t>s</w:t>
      </w:r>
      <w:r w:rsidRPr="00A43DD8">
        <w:rPr>
          <w:rFonts w:ascii="Garamond" w:hAnsi="Garamond" w:cs="Arial"/>
          <w:color w:val="000000" w:themeColor="text1"/>
        </w:rPr>
        <w:t xml:space="preserve">.51-52), Solicitud del 2 de enero de 2015 por parte de la alcaldía local de Teusaquillo del certificado de libertad y tradición - Inmueble de Calle 45 No. 67B-36 Actuación Administrativa 093-14 (fl.55),Citación del 2 de enero del 2015 a diligencia de expresión de opiniones Actuación administrativa 093-14 (fl.56), Comunicado radicado Nro.20161330117551 del 2 junio del 2016 a la Secretaria Distrital De Planeación acerca de Norma Edificabilidad.- Aislamiento Posterior (fl.57), Solicitud Radicado No. 20161330117931 del 2 de junio 2016 - Boletín de Nomenclatura Calle 45 No. 67 B -36 al Departamento Administrativo Catastro </w:t>
      </w:r>
      <w:r w:rsidRPr="00A43DD8">
        <w:rPr>
          <w:rFonts w:ascii="Garamond" w:hAnsi="Garamond" w:cs="Arial"/>
          <w:color w:val="000000" w:themeColor="text1"/>
        </w:rPr>
        <w:lastRenderedPageBreak/>
        <w:t>Distrital (fl.58),Citación a diligencia de expresión de opiniones Radicado No. 20161330117561-Fecha: 02-06-2016 (fl.59), Certificación catastral (fl</w:t>
      </w:r>
      <w:r w:rsidR="00A37AEC">
        <w:rPr>
          <w:rFonts w:ascii="Garamond" w:hAnsi="Garamond" w:cs="Arial"/>
          <w:color w:val="000000" w:themeColor="text1"/>
        </w:rPr>
        <w:t>s</w:t>
      </w:r>
      <w:r w:rsidRPr="00A43DD8">
        <w:rPr>
          <w:rFonts w:ascii="Garamond" w:hAnsi="Garamond" w:cs="Arial"/>
          <w:color w:val="000000" w:themeColor="text1"/>
        </w:rPr>
        <w:t>.60-62), Concepto de edificabilidad (fl</w:t>
      </w:r>
      <w:r w:rsidR="00A37AEC">
        <w:rPr>
          <w:rFonts w:ascii="Garamond" w:hAnsi="Garamond" w:cs="Arial"/>
          <w:color w:val="000000" w:themeColor="text1"/>
        </w:rPr>
        <w:t>s</w:t>
      </w:r>
      <w:r w:rsidRPr="00A43DD8">
        <w:rPr>
          <w:rFonts w:ascii="Garamond" w:hAnsi="Garamond" w:cs="Arial"/>
          <w:color w:val="000000" w:themeColor="text1"/>
        </w:rPr>
        <w:t>.63-65), Citación a diligencia de expresión de opiniones Radicado No. 20161330210001-Fecha: 06-09-2016 (fl.66),Solicitud Certificado de libertad y tradición Radicado No. 20176330115591 de Fecha: 31-05-2017 (fl.67), Solicitud Aerofotografías Radicado No. 20186330175921 de Fecha: 26-07-2018 (fl.69),Solicitud Certificado de libertad y tradición Radicado No. 20186330175911 de Fecha: 26-07-2018 (fl.70), Aerofotografías para el predio ubicado en la dirección Calle 45 No. 67 B -36 (fl.72-73), Certificado de libertad y tradición (fl</w:t>
      </w:r>
      <w:r w:rsidR="00A37AEC">
        <w:rPr>
          <w:rFonts w:ascii="Garamond" w:hAnsi="Garamond" w:cs="Arial"/>
          <w:color w:val="000000" w:themeColor="text1"/>
        </w:rPr>
        <w:t>s</w:t>
      </w:r>
      <w:r w:rsidRPr="00A43DD8">
        <w:rPr>
          <w:rFonts w:ascii="Garamond" w:hAnsi="Garamond" w:cs="Arial"/>
          <w:color w:val="000000" w:themeColor="text1"/>
        </w:rPr>
        <w:t>.74-77),Citación notificación personal Resolución 177 del 26 de junio de 2019 Radicado No. 20196330115491 Fecha: 04-07-2019 (fl.82), constancia ejecutoria (fl.83-84), Radicado No. 20246330304691 -Fecha: 18-11-2024 Remisión de expedientes para trámite de notificación (fl.88), Citación para notificación personal radicado no. 20256330272871 de fecha: 08-09-2025(fl.92), Declaración juramentada (fl</w:t>
      </w:r>
      <w:r w:rsidR="00A37AEC">
        <w:rPr>
          <w:rFonts w:ascii="Garamond" w:hAnsi="Garamond" w:cs="Arial"/>
          <w:color w:val="000000" w:themeColor="text1"/>
        </w:rPr>
        <w:t>s</w:t>
      </w:r>
      <w:r w:rsidRPr="00A43DD8">
        <w:rPr>
          <w:rFonts w:ascii="Garamond" w:hAnsi="Garamond" w:cs="Arial"/>
          <w:color w:val="000000" w:themeColor="text1"/>
        </w:rPr>
        <w:t>.93-96),</w:t>
      </w:r>
      <w:r w:rsidR="00A37AEC">
        <w:rPr>
          <w:rFonts w:ascii="Garamond" w:hAnsi="Garamond" w:cs="Arial"/>
          <w:color w:val="000000" w:themeColor="text1"/>
        </w:rPr>
        <w:t xml:space="preserve"> c</w:t>
      </w:r>
      <w:r w:rsidRPr="00A43DD8">
        <w:rPr>
          <w:rFonts w:ascii="Garamond" w:hAnsi="Garamond" w:cs="Arial"/>
          <w:color w:val="000000" w:themeColor="text1"/>
        </w:rPr>
        <w:t xml:space="preserve">édulas de </w:t>
      </w:r>
      <w:r w:rsidR="00A37AEC" w:rsidRPr="00A43DD8">
        <w:rPr>
          <w:rFonts w:ascii="Garamond" w:hAnsi="Garamond" w:cs="Arial"/>
          <w:color w:val="000000" w:themeColor="text1"/>
        </w:rPr>
        <w:t>ciudadanía</w:t>
      </w:r>
      <w:r w:rsidRPr="00A43DD8">
        <w:rPr>
          <w:rFonts w:ascii="Garamond" w:hAnsi="Garamond" w:cs="Arial"/>
          <w:color w:val="000000" w:themeColor="text1"/>
        </w:rPr>
        <w:t xml:space="preserve"> (fl</w:t>
      </w:r>
      <w:r w:rsidR="00A37AEC">
        <w:rPr>
          <w:rFonts w:ascii="Garamond" w:hAnsi="Garamond" w:cs="Arial"/>
          <w:color w:val="000000" w:themeColor="text1"/>
        </w:rPr>
        <w:t>s</w:t>
      </w:r>
      <w:r w:rsidRPr="00A43DD8">
        <w:rPr>
          <w:rFonts w:ascii="Garamond" w:hAnsi="Garamond" w:cs="Arial"/>
          <w:color w:val="000000" w:themeColor="text1"/>
        </w:rPr>
        <w:t>.97-98).</w:t>
      </w:r>
    </w:p>
    <w:p w14:paraId="5FCCC744" w14:textId="77777777" w:rsidR="00A43DD8" w:rsidRPr="00A43DD8" w:rsidRDefault="00A43DD8" w:rsidP="00A43DD8">
      <w:pPr>
        <w:jc w:val="both"/>
        <w:rPr>
          <w:rFonts w:ascii="Garamond" w:hAnsi="Garamond" w:cs="Arial"/>
          <w:color w:val="000000" w:themeColor="text1"/>
        </w:rPr>
      </w:pPr>
    </w:p>
    <w:p w14:paraId="4E056E0B" w14:textId="0929216D" w:rsidR="00A43DD8" w:rsidRDefault="00A43DD8" w:rsidP="00A43DD8">
      <w:pPr>
        <w:jc w:val="both"/>
        <w:rPr>
          <w:rFonts w:ascii="Garamond" w:hAnsi="Garamond" w:cs="Arial"/>
          <w:color w:val="000000" w:themeColor="text1"/>
        </w:rPr>
      </w:pPr>
      <w:r w:rsidRPr="00A43DD8">
        <w:rPr>
          <w:rFonts w:ascii="Garamond" w:hAnsi="Garamond" w:cs="Arial"/>
          <w:color w:val="000000" w:themeColor="text1"/>
        </w:rPr>
        <w:t xml:space="preserve">Mediante oficio 14-2-3153 del 13 de agosto de 2014 la curaduría emite respuesta a la señora Rosalba Barrote Velandia y </w:t>
      </w:r>
      <w:r w:rsidR="008465C4" w:rsidRPr="00A43DD8">
        <w:rPr>
          <w:rFonts w:ascii="Garamond" w:hAnsi="Garamond" w:cs="Arial"/>
          <w:color w:val="000000" w:themeColor="text1"/>
        </w:rPr>
        <w:t>al ingeniero</w:t>
      </w:r>
      <w:r w:rsidRPr="00A43DD8">
        <w:rPr>
          <w:rFonts w:ascii="Garamond" w:hAnsi="Garamond" w:cs="Arial"/>
          <w:color w:val="000000" w:themeColor="text1"/>
        </w:rPr>
        <w:t xml:space="preserve"> Sigifredo Rivera </w:t>
      </w:r>
      <w:r w:rsidR="008465C4" w:rsidRPr="00A43DD8">
        <w:rPr>
          <w:rFonts w:ascii="Garamond" w:hAnsi="Garamond" w:cs="Arial"/>
          <w:color w:val="000000" w:themeColor="text1"/>
        </w:rPr>
        <w:t>Diaz,</w:t>
      </w:r>
      <w:r w:rsidRPr="00A43DD8">
        <w:rPr>
          <w:rFonts w:ascii="Garamond" w:hAnsi="Garamond" w:cs="Arial"/>
          <w:color w:val="000000" w:themeColor="text1"/>
        </w:rPr>
        <w:t xml:space="preserve"> estableciendo: </w:t>
      </w:r>
    </w:p>
    <w:p w14:paraId="09F4004F" w14:textId="77777777" w:rsidR="008465C4" w:rsidRPr="00A43DD8" w:rsidRDefault="008465C4" w:rsidP="00A43DD8">
      <w:pPr>
        <w:jc w:val="both"/>
        <w:rPr>
          <w:rFonts w:ascii="Garamond" w:hAnsi="Garamond" w:cs="Arial"/>
          <w:color w:val="000000" w:themeColor="text1"/>
        </w:rPr>
      </w:pPr>
    </w:p>
    <w:p w14:paraId="415B7CE1" w14:textId="047E21CD" w:rsidR="00A43DD8" w:rsidRPr="00A43DD8" w:rsidRDefault="00A43DD8" w:rsidP="00A43DD8">
      <w:pPr>
        <w:jc w:val="both"/>
        <w:rPr>
          <w:rFonts w:ascii="Garamond" w:hAnsi="Garamond" w:cs="Arial"/>
          <w:i/>
          <w:iCs/>
          <w:color w:val="000000" w:themeColor="text1"/>
        </w:rPr>
      </w:pPr>
      <w:r w:rsidRPr="00A43DD8">
        <w:rPr>
          <w:rFonts w:ascii="Garamond" w:hAnsi="Garamond" w:cs="Arial"/>
          <w:color w:val="000000" w:themeColor="text1"/>
        </w:rPr>
        <w:t>(</w:t>
      </w:r>
      <w:r w:rsidR="008465C4" w:rsidRPr="00A43DD8">
        <w:rPr>
          <w:rFonts w:ascii="Garamond" w:hAnsi="Garamond" w:cs="Arial"/>
          <w:color w:val="000000" w:themeColor="text1"/>
        </w:rPr>
        <w:t>…)</w:t>
      </w:r>
      <w:r w:rsidR="008465C4" w:rsidRPr="00A43DD8">
        <w:rPr>
          <w:rFonts w:ascii="Garamond" w:hAnsi="Garamond" w:cs="Arial"/>
          <w:i/>
          <w:iCs/>
          <w:color w:val="000000" w:themeColor="text1"/>
        </w:rPr>
        <w:t xml:space="preserve"> </w:t>
      </w:r>
      <w:proofErr w:type="gramStart"/>
      <w:r w:rsidR="008465C4" w:rsidRPr="00A43DD8">
        <w:rPr>
          <w:rFonts w:ascii="Garamond" w:hAnsi="Garamond" w:cs="Arial"/>
          <w:i/>
          <w:iCs/>
          <w:color w:val="000000" w:themeColor="text1"/>
        </w:rPr>
        <w:t>“</w:t>
      </w:r>
      <w:r w:rsidRPr="00A43DD8">
        <w:rPr>
          <w:rFonts w:ascii="Garamond" w:hAnsi="Garamond" w:cs="Arial"/>
          <w:i/>
          <w:iCs/>
          <w:color w:val="000000" w:themeColor="text1"/>
        </w:rPr>
        <w:t xml:space="preserve"> ESTE</w:t>
      </w:r>
      <w:proofErr w:type="gramEnd"/>
      <w:r w:rsidRPr="00A43DD8">
        <w:rPr>
          <w:rFonts w:ascii="Garamond" w:hAnsi="Garamond" w:cs="Arial"/>
          <w:i/>
          <w:iCs/>
          <w:color w:val="000000" w:themeColor="text1"/>
        </w:rPr>
        <w:t xml:space="preserve"> CONCEPTO NO AUTORIZA EL FUNCIONAMIENTO DE NINGÚN USO, NI ES VÁLIDO PARA ADELANTAR INTERVENCIONES DE OBRA NUEVA, MODIFICACIÓN, AMPLIACIÓN, ADECUACIÓN, CERRAMIENTO O DEMOLICIÓN EN EL PREDIO SIN LA RESPECTIVA LICENCIA DE CONSTRUCCIÓN.”(...)” (fl.15)</w:t>
      </w:r>
    </w:p>
    <w:p w14:paraId="6DD29841" w14:textId="77777777" w:rsidR="00A43DD8" w:rsidRPr="00A43DD8" w:rsidRDefault="00A43DD8" w:rsidP="00A43DD8">
      <w:pPr>
        <w:jc w:val="both"/>
        <w:rPr>
          <w:rFonts w:ascii="Garamond" w:hAnsi="Garamond" w:cs="Arial"/>
          <w:i/>
          <w:iCs/>
          <w:color w:val="000000" w:themeColor="text1"/>
        </w:rPr>
      </w:pPr>
    </w:p>
    <w:p w14:paraId="4327F19F" w14:textId="7DC5B4B9" w:rsidR="00A43DD8" w:rsidRPr="00A43DD8" w:rsidRDefault="00A43DD8" w:rsidP="00A43DD8">
      <w:pPr>
        <w:jc w:val="both"/>
        <w:rPr>
          <w:rFonts w:ascii="Garamond" w:hAnsi="Garamond" w:cs="Arial"/>
          <w:color w:val="000000" w:themeColor="text1"/>
        </w:rPr>
      </w:pPr>
      <w:r w:rsidRPr="00A43DD8">
        <w:rPr>
          <w:rFonts w:ascii="Garamond" w:hAnsi="Garamond" w:cs="Arial"/>
          <w:color w:val="000000" w:themeColor="text1"/>
        </w:rPr>
        <w:t>El día 28 de agosto de 2014 se llevó a cabo la visita de control en la que s</w:t>
      </w:r>
      <w:r w:rsidR="008465C4">
        <w:rPr>
          <w:rFonts w:ascii="Garamond" w:hAnsi="Garamond" w:cs="Arial"/>
          <w:color w:val="000000" w:themeColor="text1"/>
        </w:rPr>
        <w:t>e constató los siguiente</w:t>
      </w:r>
      <w:r w:rsidRPr="00A43DD8">
        <w:rPr>
          <w:rFonts w:ascii="Garamond" w:hAnsi="Garamond" w:cs="Arial"/>
          <w:color w:val="000000" w:themeColor="text1"/>
        </w:rPr>
        <w:t xml:space="preserve">; </w:t>
      </w:r>
    </w:p>
    <w:p w14:paraId="6E6D2BEA" w14:textId="77777777" w:rsidR="00A43DD8" w:rsidRPr="00A43DD8" w:rsidRDefault="00A43DD8" w:rsidP="00A43DD8">
      <w:pPr>
        <w:jc w:val="both"/>
        <w:rPr>
          <w:rFonts w:ascii="Garamond" w:hAnsi="Garamond" w:cs="Arial"/>
          <w:color w:val="000000" w:themeColor="text1"/>
        </w:rPr>
      </w:pPr>
    </w:p>
    <w:p w14:paraId="529E08AE" w14:textId="07B14601" w:rsidR="00A43DD8" w:rsidRPr="00A43DD8" w:rsidRDefault="008465C4" w:rsidP="00A43DD8">
      <w:pPr>
        <w:jc w:val="both"/>
        <w:rPr>
          <w:rFonts w:ascii="Garamond" w:hAnsi="Garamond" w:cs="Arial"/>
          <w:i/>
          <w:iCs/>
          <w:color w:val="000000" w:themeColor="text1"/>
        </w:rPr>
      </w:pPr>
      <w:r w:rsidRPr="00A43DD8">
        <w:rPr>
          <w:rFonts w:ascii="Garamond" w:hAnsi="Garamond" w:cs="Arial"/>
          <w:i/>
          <w:iCs/>
          <w:color w:val="000000" w:themeColor="text1"/>
        </w:rPr>
        <w:t>“Una</w:t>
      </w:r>
      <w:r w:rsidR="00A43DD8" w:rsidRPr="00A43DD8">
        <w:rPr>
          <w:rFonts w:ascii="Garamond" w:hAnsi="Garamond" w:cs="Arial"/>
          <w:i/>
          <w:iCs/>
          <w:color w:val="000000" w:themeColor="text1"/>
        </w:rPr>
        <w:t xml:space="preserve"> vez en la dirección indicada, quien atiende manifiesta que no es posible permitir el ingreso ya que el encargado no se encuentra. Se deja citación para el día 29 de </w:t>
      </w:r>
      <w:r w:rsidRPr="00A43DD8">
        <w:rPr>
          <w:rFonts w:ascii="Garamond" w:hAnsi="Garamond" w:cs="Arial"/>
          <w:i/>
          <w:iCs/>
          <w:color w:val="000000" w:themeColor="text1"/>
        </w:rPr>
        <w:t>agosto</w:t>
      </w:r>
      <w:r w:rsidR="00A43DD8" w:rsidRPr="00A43DD8">
        <w:rPr>
          <w:rFonts w:ascii="Garamond" w:hAnsi="Garamond" w:cs="Arial"/>
          <w:i/>
          <w:iCs/>
          <w:color w:val="000000" w:themeColor="text1"/>
        </w:rPr>
        <w:t xml:space="preserve"> a las 8:00 A.M. Citación que fue atendida por Germán Ochoa quien manifestó ser el arrendador con opción de compra. Comunicó que la parte de atrás fue demolida para hacerla nueva, presentó concepto de Reparación locativa. Según fotografías adjuntas a la queja las obras mencionadas requieren de licencia de construcción debidamente aprobada y ejecutoriada. Se sugiere el sellamiento preventivo hasta tanto obtenga la licencia de construcción.” </w:t>
      </w:r>
      <w:r w:rsidR="00A43DD8" w:rsidRPr="00A43DD8">
        <w:rPr>
          <w:rFonts w:ascii="Garamond" w:hAnsi="Garamond" w:cs="Arial"/>
          <w:color w:val="000000" w:themeColor="text1"/>
        </w:rPr>
        <w:t xml:space="preserve"> (fl</w:t>
      </w:r>
      <w:r>
        <w:rPr>
          <w:rFonts w:ascii="Garamond" w:hAnsi="Garamond" w:cs="Arial"/>
          <w:color w:val="000000" w:themeColor="text1"/>
        </w:rPr>
        <w:t>s</w:t>
      </w:r>
      <w:r w:rsidR="00A43DD8" w:rsidRPr="00A43DD8">
        <w:rPr>
          <w:rFonts w:ascii="Garamond" w:hAnsi="Garamond" w:cs="Arial"/>
          <w:color w:val="000000" w:themeColor="text1"/>
        </w:rPr>
        <w:t>.19-20)</w:t>
      </w:r>
    </w:p>
    <w:p w14:paraId="13BFEBD5" w14:textId="77777777" w:rsidR="00A43DD8" w:rsidRPr="00A43DD8" w:rsidRDefault="00A43DD8" w:rsidP="00A43DD8">
      <w:pPr>
        <w:jc w:val="both"/>
        <w:rPr>
          <w:rFonts w:ascii="Garamond" w:hAnsi="Garamond" w:cs="Arial"/>
          <w:color w:val="000000" w:themeColor="text1"/>
        </w:rPr>
      </w:pPr>
      <w:r w:rsidRPr="00A43DD8">
        <w:rPr>
          <w:rFonts w:ascii="Garamond" w:hAnsi="Garamond" w:cs="Arial"/>
          <w:color w:val="000000" w:themeColor="text1"/>
        </w:rPr>
        <w:t xml:space="preserve"> </w:t>
      </w:r>
    </w:p>
    <w:p w14:paraId="44C6FE14" w14:textId="1028C8F0" w:rsidR="00A43DD8" w:rsidRPr="00A43DD8" w:rsidRDefault="00A43DD8" w:rsidP="00A43DD8">
      <w:pPr>
        <w:jc w:val="both"/>
        <w:rPr>
          <w:rFonts w:ascii="Garamond" w:hAnsi="Garamond" w:cs="Arial"/>
          <w:color w:val="000000" w:themeColor="text1"/>
        </w:rPr>
      </w:pPr>
      <w:r w:rsidRPr="00A43DD8">
        <w:rPr>
          <w:rFonts w:ascii="Garamond" w:hAnsi="Garamond" w:cs="Arial"/>
          <w:color w:val="000000" w:themeColor="text1"/>
        </w:rPr>
        <w:t xml:space="preserve">Mediante Auto administrativo del 9 de septiembre de 2014 el despacho </w:t>
      </w:r>
      <w:r w:rsidR="008465C4" w:rsidRPr="00A43DD8">
        <w:rPr>
          <w:rFonts w:ascii="Garamond" w:hAnsi="Garamond" w:cs="Arial"/>
          <w:color w:val="000000" w:themeColor="text1"/>
        </w:rPr>
        <w:t>ordenó el</w:t>
      </w:r>
      <w:r w:rsidRPr="00A43DD8">
        <w:rPr>
          <w:rFonts w:ascii="Garamond" w:hAnsi="Garamond" w:cs="Arial"/>
          <w:color w:val="000000" w:themeColor="text1"/>
        </w:rPr>
        <w:t xml:space="preserve"> sellamiento preventivo de la obra realizada en el predio ubicado en la CALLE 45 No 67 B - 36, conforme a lo consagrado en el informe técnico No 929 del 2</w:t>
      </w:r>
      <w:r w:rsidR="008465C4">
        <w:rPr>
          <w:rFonts w:ascii="Garamond" w:hAnsi="Garamond" w:cs="Arial"/>
          <w:color w:val="000000" w:themeColor="text1"/>
        </w:rPr>
        <w:t xml:space="preserve"> </w:t>
      </w:r>
      <w:r w:rsidRPr="00A43DD8">
        <w:rPr>
          <w:rFonts w:ascii="Garamond" w:hAnsi="Garamond" w:cs="Arial"/>
          <w:color w:val="000000" w:themeColor="text1"/>
        </w:rPr>
        <w:t xml:space="preserve">014, suscrito por la arquitecta CLAUDIA AVILA SOLARTE y Oficiar al </w:t>
      </w:r>
      <w:r w:rsidR="008465C4" w:rsidRPr="00A43DD8">
        <w:rPr>
          <w:rFonts w:ascii="Garamond" w:hAnsi="Garamond" w:cs="Arial"/>
          <w:color w:val="000000" w:themeColor="text1"/>
        </w:rPr>
        <w:t>comandante</w:t>
      </w:r>
      <w:r w:rsidRPr="00A43DD8">
        <w:rPr>
          <w:rFonts w:ascii="Garamond" w:hAnsi="Garamond" w:cs="Arial"/>
          <w:color w:val="000000" w:themeColor="text1"/>
        </w:rPr>
        <w:t xml:space="preserve"> de la Estación de Policía, para que materializara la orden de sellamiento y ejerciera el respectivo control de las obras(fl.21)</w:t>
      </w:r>
    </w:p>
    <w:p w14:paraId="210E2BD8" w14:textId="77777777" w:rsidR="00A43DD8" w:rsidRPr="00A43DD8" w:rsidRDefault="00A43DD8" w:rsidP="00A43DD8">
      <w:pPr>
        <w:jc w:val="both"/>
        <w:rPr>
          <w:rFonts w:ascii="Garamond" w:hAnsi="Garamond" w:cs="Arial"/>
          <w:color w:val="000000" w:themeColor="text1"/>
        </w:rPr>
      </w:pPr>
    </w:p>
    <w:p w14:paraId="37B4CA7F" w14:textId="534DB0A5" w:rsidR="00A43DD8" w:rsidRDefault="00A43DD8" w:rsidP="00A43DD8">
      <w:pPr>
        <w:jc w:val="both"/>
        <w:rPr>
          <w:rFonts w:ascii="Garamond" w:hAnsi="Garamond" w:cs="Arial"/>
          <w:color w:val="000000" w:themeColor="text1"/>
        </w:rPr>
      </w:pPr>
      <w:r w:rsidRPr="00A43DD8">
        <w:rPr>
          <w:rFonts w:ascii="Garamond" w:hAnsi="Garamond" w:cs="Arial"/>
          <w:color w:val="000000" w:themeColor="text1"/>
        </w:rPr>
        <w:t xml:space="preserve">El día 10 de octubre de 2014 se realizó visita de control urbanístico al predio ubicado </w:t>
      </w:r>
      <w:r w:rsidR="00C87E0B" w:rsidRPr="00A43DD8">
        <w:rPr>
          <w:rFonts w:ascii="Garamond" w:hAnsi="Garamond" w:cs="Arial"/>
          <w:color w:val="000000" w:themeColor="text1"/>
        </w:rPr>
        <w:t>en la</w:t>
      </w:r>
      <w:r w:rsidRPr="00A43DD8">
        <w:rPr>
          <w:rFonts w:ascii="Garamond" w:hAnsi="Garamond" w:cs="Arial"/>
          <w:color w:val="000000" w:themeColor="text1"/>
        </w:rPr>
        <w:t xml:space="preserve"> CALLE 45 N° 67 B-36 en la que se </w:t>
      </w:r>
      <w:r w:rsidR="00C87E0B" w:rsidRPr="00A43DD8">
        <w:rPr>
          <w:rFonts w:ascii="Garamond" w:hAnsi="Garamond" w:cs="Arial"/>
          <w:color w:val="000000" w:themeColor="text1"/>
        </w:rPr>
        <w:t>determinó</w:t>
      </w:r>
      <w:r w:rsidR="00C87E0B">
        <w:rPr>
          <w:rFonts w:ascii="Garamond" w:hAnsi="Garamond" w:cs="Arial"/>
          <w:color w:val="000000" w:themeColor="text1"/>
        </w:rPr>
        <w:t>:</w:t>
      </w:r>
    </w:p>
    <w:p w14:paraId="667E7A6A" w14:textId="77777777" w:rsidR="00C87E0B" w:rsidRPr="00A43DD8" w:rsidRDefault="00C87E0B" w:rsidP="00A43DD8">
      <w:pPr>
        <w:jc w:val="both"/>
        <w:rPr>
          <w:rFonts w:ascii="Garamond" w:hAnsi="Garamond" w:cs="Arial"/>
          <w:color w:val="000000" w:themeColor="text1"/>
        </w:rPr>
      </w:pPr>
    </w:p>
    <w:p w14:paraId="2DC9397D" w14:textId="184AF893" w:rsidR="00A43DD8" w:rsidRPr="00A43DD8" w:rsidRDefault="00A43DD8" w:rsidP="00A43DD8">
      <w:pPr>
        <w:jc w:val="both"/>
        <w:rPr>
          <w:rFonts w:ascii="Garamond" w:hAnsi="Garamond" w:cs="Arial"/>
          <w:i/>
          <w:iCs/>
          <w:color w:val="000000" w:themeColor="text1"/>
        </w:rPr>
      </w:pPr>
      <w:r w:rsidRPr="00A43DD8">
        <w:rPr>
          <w:rFonts w:ascii="Garamond" w:hAnsi="Garamond" w:cs="Arial"/>
          <w:i/>
          <w:iCs/>
          <w:color w:val="000000" w:themeColor="text1"/>
        </w:rPr>
        <w:t xml:space="preserve">“Una vez en la dirección indicada, quien atiende permite el ingreso y registro fotográfico. En el momento de la visita se encontró las obras totalmente terminadas a pesar del sellamiento. Al momento de la visita se pudo verificar que las obras no fueron vueltas a su estado anterior ya que se fundió placa en concreto y lo que se observa en las fotos adjuntas a la queja es cubierta en teja de eternit además la construcción nueva fue hecha en parte del patio que </w:t>
      </w:r>
      <w:r w:rsidR="00C87E0B" w:rsidRPr="00A43DD8">
        <w:rPr>
          <w:rFonts w:ascii="Garamond" w:hAnsi="Garamond" w:cs="Arial"/>
          <w:i/>
          <w:iCs/>
          <w:color w:val="000000" w:themeColor="text1"/>
        </w:rPr>
        <w:t>existía.</w:t>
      </w:r>
      <w:r w:rsidRPr="00A43DD8">
        <w:rPr>
          <w:rFonts w:ascii="Garamond" w:hAnsi="Garamond" w:cs="Arial"/>
          <w:i/>
          <w:iCs/>
          <w:color w:val="000000" w:themeColor="text1"/>
        </w:rPr>
        <w:t xml:space="preserve"> Las obras realizadas requieren de licencia de construcción aprobada por curaduría urbana “(fl.48)</w:t>
      </w:r>
    </w:p>
    <w:p w14:paraId="1BAF319A" w14:textId="77777777" w:rsidR="00A43DD8" w:rsidRPr="00A43DD8" w:rsidRDefault="00A43DD8" w:rsidP="00A43DD8">
      <w:pPr>
        <w:jc w:val="both"/>
        <w:rPr>
          <w:rFonts w:ascii="Garamond" w:hAnsi="Garamond" w:cs="Arial"/>
          <w:i/>
          <w:iCs/>
          <w:color w:val="000000" w:themeColor="text1"/>
        </w:rPr>
      </w:pPr>
    </w:p>
    <w:p w14:paraId="2B0E9579" w14:textId="77777777" w:rsidR="00A43DD8" w:rsidRPr="00A43DD8" w:rsidRDefault="00A43DD8" w:rsidP="00A43DD8">
      <w:pPr>
        <w:jc w:val="both"/>
        <w:rPr>
          <w:rFonts w:ascii="Garamond" w:hAnsi="Garamond" w:cs="Arial"/>
          <w:color w:val="000000" w:themeColor="text1"/>
        </w:rPr>
      </w:pPr>
      <w:r w:rsidRPr="00A43DD8">
        <w:rPr>
          <w:rFonts w:ascii="Garamond" w:hAnsi="Garamond" w:cs="Arial"/>
          <w:color w:val="000000" w:themeColor="text1"/>
        </w:rPr>
        <w:t>El día 10 de noviembre del 2014 la alcaldía local de Teusaquillo avocó conocimiento al caso y comunicó el acto al ministerio público (fl.53)</w:t>
      </w:r>
    </w:p>
    <w:p w14:paraId="69890318" w14:textId="77777777" w:rsidR="00A43DD8" w:rsidRPr="00A43DD8" w:rsidRDefault="00A43DD8" w:rsidP="00A43DD8">
      <w:pPr>
        <w:jc w:val="both"/>
        <w:rPr>
          <w:rFonts w:ascii="Garamond" w:hAnsi="Garamond" w:cs="Arial"/>
          <w:color w:val="000000" w:themeColor="text1"/>
        </w:rPr>
      </w:pPr>
    </w:p>
    <w:p w14:paraId="48489C24" w14:textId="151A33DC" w:rsidR="00A43DD8" w:rsidRPr="00A43DD8" w:rsidRDefault="00A43DD8" w:rsidP="00A43DD8">
      <w:pPr>
        <w:jc w:val="both"/>
        <w:rPr>
          <w:rFonts w:ascii="Garamond" w:hAnsi="Garamond" w:cs="Arial"/>
          <w:color w:val="000000" w:themeColor="text1"/>
        </w:rPr>
      </w:pPr>
      <w:r w:rsidRPr="00A43DD8">
        <w:rPr>
          <w:rFonts w:ascii="Garamond" w:hAnsi="Garamond" w:cs="Arial"/>
          <w:color w:val="000000" w:themeColor="text1"/>
        </w:rPr>
        <w:t>El día 15 de noviembre de 2017, la Alcaldía Local de Teusaquillo realizó intervención archivística al Expediente No. 093 (vigencia 2014), correspondiente a actuaciones administrativas sobre obras, urbanismo, establecimientos de comercio y espacio público. La Tecnóloga en Gestión Documental certificó que el expediente fue intervenido conforme a la Ley 594 de 2000, el Acuerdo 042 de 2002, el Acuerdo 02 de 2014 y los procedimientos internos de gestión documental</w:t>
      </w:r>
      <w:r w:rsidR="00C87E0B">
        <w:rPr>
          <w:rFonts w:ascii="Garamond" w:hAnsi="Garamond" w:cs="Arial"/>
          <w:color w:val="000000" w:themeColor="text1"/>
        </w:rPr>
        <w:t xml:space="preserve"> </w:t>
      </w:r>
      <w:r w:rsidRPr="00A43DD8">
        <w:rPr>
          <w:rFonts w:ascii="Garamond" w:hAnsi="Garamond" w:cs="Arial"/>
          <w:color w:val="000000" w:themeColor="text1"/>
        </w:rPr>
        <w:t>(fl.68)</w:t>
      </w:r>
    </w:p>
    <w:p w14:paraId="249AE48D" w14:textId="77777777" w:rsidR="00A43DD8" w:rsidRPr="00A43DD8" w:rsidRDefault="00A43DD8" w:rsidP="00A43DD8">
      <w:pPr>
        <w:jc w:val="both"/>
        <w:rPr>
          <w:rFonts w:ascii="Garamond" w:hAnsi="Garamond" w:cs="Arial"/>
          <w:color w:val="000000" w:themeColor="text1"/>
        </w:rPr>
      </w:pPr>
    </w:p>
    <w:p w14:paraId="653EB609" w14:textId="54EE9E0F" w:rsidR="00A43DD8" w:rsidRPr="00A43DD8" w:rsidRDefault="00A43DD8" w:rsidP="00A43DD8">
      <w:pPr>
        <w:jc w:val="both"/>
        <w:rPr>
          <w:rFonts w:ascii="Garamond" w:hAnsi="Garamond" w:cs="Arial"/>
          <w:color w:val="000000" w:themeColor="text1"/>
        </w:rPr>
      </w:pPr>
      <w:r w:rsidRPr="00A43DD8">
        <w:rPr>
          <w:rFonts w:ascii="Garamond" w:hAnsi="Garamond" w:cs="Arial"/>
          <w:color w:val="000000" w:themeColor="text1"/>
        </w:rPr>
        <w:lastRenderedPageBreak/>
        <w:t>Mediante memorando radicado No. 20186330010683 de Fecha: 26-07-2018 Se solicitó a la arquitecta Ilona Graciela Murcia realizar una visita al inmueble ubicado en la Calle 45 No. 67 B-36, conforme a las observaciones del informe técnico del 28 de agosto de 2014</w:t>
      </w:r>
      <w:r w:rsidR="00796FB5">
        <w:rPr>
          <w:rFonts w:ascii="Garamond" w:hAnsi="Garamond" w:cs="Arial"/>
          <w:color w:val="000000" w:themeColor="text1"/>
        </w:rPr>
        <w:t xml:space="preserve"> </w:t>
      </w:r>
      <w:r w:rsidRPr="00A43DD8">
        <w:rPr>
          <w:rFonts w:ascii="Garamond" w:hAnsi="Garamond" w:cs="Arial"/>
          <w:color w:val="000000" w:themeColor="text1"/>
        </w:rPr>
        <w:t>(fl.71)</w:t>
      </w:r>
    </w:p>
    <w:p w14:paraId="31DA55AE" w14:textId="77777777" w:rsidR="00A43DD8" w:rsidRPr="00A43DD8" w:rsidRDefault="00A43DD8" w:rsidP="00A43DD8">
      <w:pPr>
        <w:jc w:val="both"/>
        <w:rPr>
          <w:rFonts w:ascii="Garamond" w:hAnsi="Garamond" w:cs="Arial"/>
          <w:color w:val="000000" w:themeColor="text1"/>
        </w:rPr>
      </w:pPr>
    </w:p>
    <w:p w14:paraId="2015C8F5" w14:textId="475533DA" w:rsidR="00A43DD8" w:rsidRDefault="00A43DD8" w:rsidP="00A43DD8">
      <w:pPr>
        <w:jc w:val="both"/>
        <w:rPr>
          <w:rFonts w:ascii="Garamond" w:hAnsi="Garamond" w:cs="Arial"/>
          <w:color w:val="000000" w:themeColor="text1"/>
        </w:rPr>
      </w:pPr>
      <w:r w:rsidRPr="00A43DD8">
        <w:rPr>
          <w:rFonts w:ascii="Garamond" w:hAnsi="Garamond" w:cs="Arial"/>
          <w:color w:val="000000" w:themeColor="text1"/>
        </w:rPr>
        <w:t xml:space="preserve">El día 11 de octubre de 2018 mediante informe técnico de visita al predio ubicado en </w:t>
      </w:r>
      <w:r w:rsidR="00796FB5" w:rsidRPr="00A43DD8">
        <w:rPr>
          <w:rFonts w:ascii="Garamond" w:hAnsi="Garamond" w:cs="Arial"/>
          <w:color w:val="000000" w:themeColor="text1"/>
        </w:rPr>
        <w:t>la calle</w:t>
      </w:r>
      <w:r w:rsidRPr="00A43DD8">
        <w:rPr>
          <w:rFonts w:ascii="Garamond" w:hAnsi="Garamond" w:cs="Arial"/>
          <w:color w:val="000000" w:themeColor="text1"/>
        </w:rPr>
        <w:t xml:space="preserve"> 45 N. 67 B-36, se </w:t>
      </w:r>
      <w:r w:rsidR="00796FB5" w:rsidRPr="00A43DD8">
        <w:rPr>
          <w:rFonts w:ascii="Garamond" w:hAnsi="Garamond" w:cs="Arial"/>
          <w:color w:val="000000" w:themeColor="text1"/>
        </w:rPr>
        <w:t>determinó;</w:t>
      </w:r>
      <w:r w:rsidRPr="00A43DD8">
        <w:rPr>
          <w:rFonts w:ascii="Garamond" w:hAnsi="Garamond" w:cs="Arial"/>
          <w:color w:val="000000" w:themeColor="text1"/>
        </w:rPr>
        <w:t xml:space="preserve"> </w:t>
      </w:r>
    </w:p>
    <w:p w14:paraId="2AB30DE9" w14:textId="77777777" w:rsidR="00796FB5" w:rsidRPr="00A43DD8" w:rsidRDefault="00796FB5" w:rsidP="00A43DD8">
      <w:pPr>
        <w:jc w:val="both"/>
        <w:rPr>
          <w:rFonts w:ascii="Garamond" w:hAnsi="Garamond" w:cs="Arial"/>
          <w:color w:val="000000" w:themeColor="text1"/>
        </w:rPr>
      </w:pPr>
    </w:p>
    <w:p w14:paraId="7ECB232F" w14:textId="5489D8F6" w:rsidR="00A43DD8" w:rsidRPr="00A43DD8" w:rsidRDefault="00796FB5" w:rsidP="00A43DD8">
      <w:pPr>
        <w:jc w:val="both"/>
        <w:rPr>
          <w:rFonts w:ascii="Garamond" w:hAnsi="Garamond" w:cs="Arial"/>
          <w:color w:val="000000" w:themeColor="text1"/>
        </w:rPr>
      </w:pPr>
      <w:r w:rsidRPr="00A43DD8">
        <w:rPr>
          <w:rFonts w:ascii="Garamond" w:hAnsi="Garamond" w:cs="Arial"/>
          <w:i/>
          <w:iCs/>
          <w:color w:val="000000" w:themeColor="text1"/>
        </w:rPr>
        <w:t>“Revisado</w:t>
      </w:r>
      <w:r w:rsidR="00A43DD8" w:rsidRPr="00A43DD8">
        <w:rPr>
          <w:rFonts w:ascii="Garamond" w:hAnsi="Garamond" w:cs="Arial"/>
          <w:i/>
          <w:iCs/>
          <w:color w:val="000000" w:themeColor="text1"/>
        </w:rPr>
        <w:t xml:space="preserve"> el expediente se encuentra a folio 1 queja por construcción en aislamiento posterior del día 29 de julio de 2014. Posteriormente se encuentra el Informe técnico 1093 -14 del 10 de octubre de 2014 (f 25) donde se establece infracción por construcción en el aislamiento posterior sin licencia de 23.22 m2. Ello es ratificado mediante informe 883- 14 de agosto 28 de 2014 (f. 34) Reposa en el expediente concepto de reparaciones locativas 14-2-3101 que autoriza realizar mantenimiento de la fachada, cambios de pisos, enchapes y cielorrasos, pintura, cambio de redes y restitución de puertas y ventanas. (F. 12) En la visita realizada esta es atendida por el señor Germán quien permite el acceso al predio estableciéndose que efectivamente existe construcción en el aislamiento posterior del predio en un área de 23.22 m2.”</w:t>
      </w:r>
      <w:r w:rsidR="00A43DD8" w:rsidRPr="00A43DD8">
        <w:rPr>
          <w:rFonts w:ascii="Garamond" w:hAnsi="Garamond" w:cs="Arial"/>
          <w:color w:val="000000" w:themeColor="text1"/>
        </w:rPr>
        <w:t xml:space="preserve"> (fl.78-79)</w:t>
      </w:r>
    </w:p>
    <w:p w14:paraId="5211CD84" w14:textId="6D8CA5E0" w:rsidR="00A43DD8" w:rsidRDefault="00A43DD8" w:rsidP="00A43DD8">
      <w:pPr>
        <w:jc w:val="both"/>
        <w:rPr>
          <w:rFonts w:ascii="Garamond" w:hAnsi="Garamond" w:cs="Arial"/>
          <w:color w:val="000000" w:themeColor="text1"/>
        </w:rPr>
      </w:pPr>
    </w:p>
    <w:p w14:paraId="55726D17" w14:textId="76D78184" w:rsidR="00A43DD8" w:rsidRPr="00A43DD8" w:rsidRDefault="008D3328" w:rsidP="00A43DD8">
      <w:pPr>
        <w:jc w:val="both"/>
        <w:rPr>
          <w:rFonts w:ascii="Garamond" w:hAnsi="Garamond" w:cs="Arial"/>
          <w:i/>
          <w:iCs/>
          <w:color w:val="000000" w:themeColor="text1"/>
        </w:rPr>
      </w:pPr>
      <w:r>
        <w:rPr>
          <w:rFonts w:ascii="Garamond" w:hAnsi="Garamond" w:cs="Arial"/>
          <w:color w:val="000000" w:themeColor="text1"/>
        </w:rPr>
        <w:t>Mediante resolución No. 177 del 26 de junio de 2019 la Alcaldesa Local de Teusaquillo resuelve ordenar el archivo definitivo de la actuación administrativa 093-2014 (fl.81).</w:t>
      </w:r>
      <w:r w:rsidR="00A43DD8" w:rsidRPr="00A43DD8">
        <w:rPr>
          <w:rFonts w:ascii="Garamond" w:hAnsi="Garamond" w:cs="Arial"/>
          <w:color w:val="000000" w:themeColor="text1"/>
        </w:rPr>
        <w:t xml:space="preserve"> El día 10 de septiembre de 2019 mediante auto de archivo se determinó</w:t>
      </w:r>
      <w:r w:rsidR="00796FB5" w:rsidRPr="00A43DD8">
        <w:rPr>
          <w:rFonts w:ascii="Garamond" w:hAnsi="Garamond" w:cs="Arial"/>
          <w:color w:val="000000" w:themeColor="text1"/>
        </w:rPr>
        <w:t>:</w:t>
      </w:r>
      <w:r w:rsidR="00796FB5">
        <w:rPr>
          <w:rFonts w:ascii="Garamond" w:hAnsi="Garamond" w:cs="Arial"/>
          <w:color w:val="000000" w:themeColor="text1"/>
        </w:rPr>
        <w:t xml:space="preserve"> </w:t>
      </w:r>
      <w:r w:rsidR="00796FB5" w:rsidRPr="00A43DD8">
        <w:rPr>
          <w:rFonts w:ascii="Garamond" w:hAnsi="Garamond" w:cs="Arial"/>
          <w:color w:val="000000" w:themeColor="text1"/>
        </w:rPr>
        <w:t>“</w:t>
      </w:r>
      <w:r w:rsidR="00A43DD8" w:rsidRPr="00A43DD8">
        <w:rPr>
          <w:rFonts w:ascii="Garamond" w:hAnsi="Garamond" w:cs="Arial"/>
          <w:i/>
          <w:iCs/>
          <w:color w:val="000000" w:themeColor="text1"/>
        </w:rPr>
        <w:t xml:space="preserve">Como quiera que dentro del expediente se encuentra la Resolución 177 del 26 de junio de 201, en el cual se ordena archivar la actuación administrativa, dando cumplimiento a lo anterior se procede a enviar la misma al Archivo Inactivo. </w:t>
      </w:r>
      <w:r w:rsidR="007A2A82" w:rsidRPr="00A43DD8">
        <w:rPr>
          <w:rFonts w:ascii="Garamond" w:hAnsi="Garamond" w:cs="Arial"/>
          <w:i/>
          <w:iCs/>
          <w:color w:val="000000" w:themeColor="text1"/>
        </w:rPr>
        <w:t>“</w:t>
      </w:r>
      <w:r w:rsidR="007A2A82">
        <w:rPr>
          <w:rFonts w:ascii="Garamond" w:hAnsi="Garamond" w:cs="Arial"/>
          <w:i/>
          <w:iCs/>
          <w:color w:val="000000" w:themeColor="text1"/>
        </w:rPr>
        <w:t>(</w:t>
      </w:r>
      <w:r w:rsidR="00A43DD8" w:rsidRPr="00A43DD8">
        <w:rPr>
          <w:rFonts w:ascii="Garamond" w:hAnsi="Garamond" w:cs="Arial"/>
          <w:color w:val="000000" w:themeColor="text1"/>
        </w:rPr>
        <w:t>fl.85)</w:t>
      </w:r>
    </w:p>
    <w:p w14:paraId="21CFE74B" w14:textId="77777777" w:rsidR="00A43DD8" w:rsidRPr="00A43DD8" w:rsidRDefault="00A43DD8" w:rsidP="00A43DD8">
      <w:pPr>
        <w:jc w:val="both"/>
        <w:rPr>
          <w:rFonts w:ascii="Garamond" w:hAnsi="Garamond" w:cs="Arial"/>
          <w:i/>
          <w:iCs/>
          <w:color w:val="000000" w:themeColor="text1"/>
        </w:rPr>
      </w:pPr>
    </w:p>
    <w:p w14:paraId="3FE8FD37" w14:textId="1C1560E1" w:rsidR="00A43DD8" w:rsidRDefault="00A43DD8" w:rsidP="00A43DD8">
      <w:pPr>
        <w:jc w:val="both"/>
        <w:rPr>
          <w:rFonts w:ascii="Garamond" w:hAnsi="Garamond" w:cs="Arial"/>
          <w:color w:val="000000" w:themeColor="text1"/>
        </w:rPr>
      </w:pPr>
      <w:r w:rsidRPr="00A43DD8">
        <w:rPr>
          <w:rFonts w:ascii="Garamond" w:hAnsi="Garamond" w:cs="Arial"/>
          <w:color w:val="000000" w:themeColor="text1"/>
        </w:rPr>
        <w:t>Mediante memorando Radicado No. 20196330043863 de Fecha: 22-10-2019 se solicitó desanotar de la base de datos de expedientes activos el Expediente No. 093 de 2014, relacionado con el inmueble de la Calle 45 No. 67 B-36, debido a que se ordenó su archivo definitivo</w:t>
      </w:r>
      <w:r w:rsidR="00796FB5">
        <w:rPr>
          <w:rFonts w:ascii="Garamond" w:hAnsi="Garamond" w:cs="Arial"/>
          <w:color w:val="000000" w:themeColor="text1"/>
        </w:rPr>
        <w:t xml:space="preserve"> </w:t>
      </w:r>
      <w:r w:rsidRPr="00A43DD8">
        <w:rPr>
          <w:rFonts w:ascii="Garamond" w:hAnsi="Garamond" w:cs="Arial"/>
          <w:color w:val="000000" w:themeColor="text1"/>
        </w:rPr>
        <w:t>(fl.87)</w:t>
      </w:r>
    </w:p>
    <w:p w14:paraId="7B324DD5" w14:textId="53E0EA20" w:rsidR="00796FB5" w:rsidRDefault="00796FB5" w:rsidP="00A43DD8">
      <w:pPr>
        <w:jc w:val="both"/>
        <w:rPr>
          <w:rFonts w:ascii="Garamond" w:hAnsi="Garamond" w:cs="Arial"/>
          <w:color w:val="000000" w:themeColor="text1"/>
        </w:rPr>
      </w:pPr>
    </w:p>
    <w:p w14:paraId="145F5649" w14:textId="27BABFF6" w:rsidR="00E2591A" w:rsidRPr="00E2591A" w:rsidRDefault="00E2591A" w:rsidP="00E2591A">
      <w:pPr>
        <w:jc w:val="both"/>
        <w:rPr>
          <w:rFonts w:ascii="Garamond" w:hAnsi="Garamond" w:cs="Arial"/>
          <w:color w:val="000000" w:themeColor="text1"/>
        </w:rPr>
      </w:pPr>
      <w:r w:rsidRPr="00E2591A">
        <w:rPr>
          <w:rFonts w:ascii="Garamond" w:hAnsi="Garamond" w:cs="Arial"/>
          <w:color w:val="000000" w:themeColor="text1"/>
        </w:rPr>
        <w:t>Mediante Auto del 14 de febrero de 2025 "Por medio de la cual se concede recurso de apelación dentro de la Actuación Administrativa Expediente No. 093-2014 - SI ACTÚA 6634 del Régimen de Obras y Urbanismo" Procedió el Despacho a conceder el recurso de apelación contra la Resolución N.º 177 del 26 de junio de 2019, dentro de la actuación administrativa de control al régimen de obras y urbanismo en el predio ubicado en la Avenida Calle 45 No. 67B-36, así mismo ordenó  remitir el expediente No 093-2014, a la Dirección para la Gestión Administrativa Especial de Policía de la Secretaría Distrital de Gobierno. (fl</w:t>
      </w:r>
      <w:r>
        <w:rPr>
          <w:rFonts w:ascii="Garamond" w:hAnsi="Garamond" w:cs="Arial"/>
          <w:color w:val="000000" w:themeColor="text1"/>
        </w:rPr>
        <w:t>s</w:t>
      </w:r>
      <w:r w:rsidRPr="00E2591A">
        <w:rPr>
          <w:rFonts w:ascii="Garamond" w:hAnsi="Garamond" w:cs="Arial"/>
          <w:color w:val="000000" w:themeColor="text1"/>
        </w:rPr>
        <w:t>.90-91)</w:t>
      </w:r>
    </w:p>
    <w:p w14:paraId="287DE91D" w14:textId="77777777" w:rsidR="00E2591A" w:rsidRPr="00E2591A" w:rsidRDefault="00E2591A" w:rsidP="00E2591A">
      <w:pPr>
        <w:jc w:val="both"/>
        <w:rPr>
          <w:rFonts w:ascii="Garamond" w:hAnsi="Garamond" w:cs="Arial"/>
          <w:color w:val="000000" w:themeColor="text1"/>
        </w:rPr>
      </w:pPr>
    </w:p>
    <w:p w14:paraId="0164D907" w14:textId="07D9BCF3" w:rsidR="00E2591A" w:rsidRPr="00E2591A" w:rsidRDefault="00E2591A" w:rsidP="00E2591A">
      <w:pPr>
        <w:jc w:val="both"/>
        <w:rPr>
          <w:rFonts w:ascii="Garamond" w:hAnsi="Garamond" w:cs="Arial"/>
          <w:color w:val="000000" w:themeColor="text1"/>
        </w:rPr>
      </w:pPr>
      <w:r w:rsidRPr="00E2591A">
        <w:rPr>
          <w:rFonts w:ascii="Garamond" w:hAnsi="Garamond" w:cs="Arial"/>
          <w:color w:val="000000" w:themeColor="text1"/>
        </w:rPr>
        <w:t xml:space="preserve">Mediante memorando radicado No. 20256330187253 del 26 de noviembre de 2025 la Alcaldía local de </w:t>
      </w:r>
      <w:r w:rsidR="00C01E9C" w:rsidRPr="00E2591A">
        <w:rPr>
          <w:rFonts w:ascii="Garamond" w:hAnsi="Garamond" w:cs="Arial"/>
          <w:color w:val="000000" w:themeColor="text1"/>
        </w:rPr>
        <w:t xml:space="preserve">Teusaquillo </w:t>
      </w:r>
      <w:r w:rsidR="00C01E9C">
        <w:rPr>
          <w:rFonts w:ascii="Garamond" w:hAnsi="Garamond" w:cs="Arial"/>
          <w:color w:val="000000" w:themeColor="text1"/>
        </w:rPr>
        <w:t xml:space="preserve">remite </w:t>
      </w:r>
      <w:r w:rsidRPr="00E2591A">
        <w:rPr>
          <w:rFonts w:ascii="Garamond" w:hAnsi="Garamond" w:cs="Arial"/>
          <w:color w:val="000000" w:themeColor="text1"/>
        </w:rPr>
        <w:t xml:space="preserve">el Expediente No. 093-2014 /SI ACTUA 6634 a </w:t>
      </w:r>
      <w:r w:rsidR="00C01E9C">
        <w:rPr>
          <w:rFonts w:ascii="Garamond" w:hAnsi="Garamond" w:cs="Arial"/>
          <w:color w:val="000000" w:themeColor="text1"/>
        </w:rPr>
        <w:t>esta</w:t>
      </w:r>
      <w:r w:rsidRPr="00E2591A">
        <w:rPr>
          <w:rFonts w:ascii="Garamond" w:hAnsi="Garamond" w:cs="Arial"/>
          <w:color w:val="000000" w:themeColor="text1"/>
        </w:rPr>
        <w:t xml:space="preserve"> Dirección para que se surta el Recurso de Apelación interpuesto por la Personería de Bogotá D.C respecto Resolución No. 177 del 26 de junio de 2019</w:t>
      </w:r>
      <w:r w:rsidR="00C01E9C">
        <w:rPr>
          <w:rFonts w:ascii="Garamond" w:hAnsi="Garamond" w:cs="Arial"/>
          <w:color w:val="000000" w:themeColor="text1"/>
        </w:rPr>
        <w:t xml:space="preserve">, recibido el día </w:t>
      </w:r>
      <w:r w:rsidR="00C01E9C" w:rsidRPr="00C01E9C">
        <w:rPr>
          <w:rFonts w:ascii="Garamond" w:hAnsi="Garamond" w:cs="Arial"/>
          <w:color w:val="000000" w:themeColor="text1"/>
          <w:lang w:val="es-CO"/>
        </w:rPr>
        <w:t>27 de noviembre de 2025</w:t>
      </w:r>
      <w:r w:rsidR="00C01E9C">
        <w:rPr>
          <w:rFonts w:ascii="Garamond" w:hAnsi="Garamond" w:cs="Arial"/>
          <w:color w:val="000000" w:themeColor="text1"/>
          <w:lang w:val="es-CO"/>
        </w:rPr>
        <w:t xml:space="preserve">. </w:t>
      </w:r>
    </w:p>
    <w:p w14:paraId="7682B04D" w14:textId="77777777" w:rsidR="00796FB5" w:rsidRPr="00A43DD8" w:rsidRDefault="00796FB5" w:rsidP="00A43DD8">
      <w:pPr>
        <w:jc w:val="both"/>
        <w:rPr>
          <w:rFonts w:ascii="Garamond" w:hAnsi="Garamond" w:cs="Arial"/>
          <w:color w:val="000000" w:themeColor="text1"/>
        </w:rPr>
      </w:pPr>
    </w:p>
    <w:p w14:paraId="5BE90E9E" w14:textId="77777777" w:rsidR="00531384" w:rsidRPr="00DF76C8" w:rsidRDefault="00531384" w:rsidP="00531384">
      <w:pPr>
        <w:jc w:val="both"/>
        <w:rPr>
          <w:rFonts w:ascii="Garamond" w:hAnsi="Garamond" w:cs="Arial"/>
        </w:rPr>
      </w:pPr>
    </w:p>
    <w:p w14:paraId="43F95567" w14:textId="77777777" w:rsidR="005341BD" w:rsidRPr="00DF76C8" w:rsidRDefault="00531384" w:rsidP="005341BD">
      <w:pPr>
        <w:contextualSpacing/>
        <w:jc w:val="center"/>
        <w:rPr>
          <w:rFonts w:ascii="Garamond" w:hAnsi="Garamond" w:cs="Arial"/>
          <w:b/>
        </w:rPr>
      </w:pPr>
      <w:r w:rsidRPr="00DF76C8">
        <w:rPr>
          <w:rFonts w:ascii="Garamond" w:hAnsi="Garamond" w:cs="Arial"/>
          <w:b/>
        </w:rPr>
        <w:t xml:space="preserve">3. DE LOS ARGUMENTOS DEL RECURSO </w:t>
      </w:r>
    </w:p>
    <w:p w14:paraId="04701AE3" w14:textId="77777777" w:rsidR="005341BD" w:rsidRPr="00DF76C8" w:rsidRDefault="005341BD" w:rsidP="005341BD">
      <w:pPr>
        <w:contextualSpacing/>
        <w:jc w:val="center"/>
        <w:rPr>
          <w:rFonts w:ascii="Garamond" w:hAnsi="Garamond" w:cs="Arial"/>
          <w:b/>
        </w:rPr>
      </w:pPr>
    </w:p>
    <w:p w14:paraId="0D693B9F" w14:textId="4F4E2862" w:rsidR="00531384" w:rsidRPr="00DF76C8" w:rsidRDefault="005341BD" w:rsidP="005341BD">
      <w:pPr>
        <w:contextualSpacing/>
        <w:rPr>
          <w:rFonts w:ascii="Garamond" w:hAnsi="Garamond" w:cs="Arial"/>
          <w:b/>
        </w:rPr>
      </w:pPr>
      <w:r w:rsidRPr="00DF76C8">
        <w:rPr>
          <w:rFonts w:ascii="Garamond" w:hAnsi="Garamond" w:cs="Arial"/>
          <w:b/>
        </w:rPr>
        <w:t xml:space="preserve">3.1. </w:t>
      </w:r>
      <w:r w:rsidR="00531384" w:rsidRPr="00DF76C8">
        <w:rPr>
          <w:rFonts w:ascii="Garamond" w:hAnsi="Garamond" w:cs="Arial"/>
          <w:b/>
        </w:rPr>
        <w:t>Fundamento de la decisión</w:t>
      </w:r>
    </w:p>
    <w:p w14:paraId="1920EA7A" w14:textId="77777777" w:rsidR="00531384" w:rsidRPr="00DF76C8" w:rsidRDefault="00531384" w:rsidP="00531384">
      <w:pPr>
        <w:jc w:val="both"/>
        <w:rPr>
          <w:rFonts w:ascii="Garamond" w:hAnsi="Garamond" w:cs="Arial"/>
          <w:b/>
        </w:rPr>
      </w:pPr>
    </w:p>
    <w:p w14:paraId="1ED00823" w14:textId="32F72027" w:rsidR="00531384" w:rsidRPr="00DF76C8" w:rsidRDefault="008D3328" w:rsidP="00531384">
      <w:pPr>
        <w:jc w:val="both"/>
        <w:rPr>
          <w:rFonts w:ascii="Garamond" w:eastAsia="Droid Sans" w:hAnsi="Garamond" w:cs="Arial"/>
          <w:color w:val="000000" w:themeColor="text1"/>
          <w:kern w:val="3"/>
          <w:lang w:eastAsia="es-ES" w:bidi="es-ES"/>
        </w:rPr>
      </w:pPr>
      <w:r>
        <w:rPr>
          <w:rFonts w:ascii="Garamond" w:eastAsia="Droid Sans" w:hAnsi="Garamond" w:cs="Arial"/>
          <w:color w:val="000000" w:themeColor="text1"/>
          <w:kern w:val="3"/>
          <w:lang w:eastAsia="es-ES" w:bidi="es-ES"/>
        </w:rPr>
        <w:t>La</w:t>
      </w:r>
      <w:r w:rsidR="00531384" w:rsidRPr="00DF76C8">
        <w:rPr>
          <w:rFonts w:ascii="Garamond" w:eastAsia="Droid Sans" w:hAnsi="Garamond" w:cs="Arial"/>
          <w:color w:val="000000" w:themeColor="text1"/>
          <w:kern w:val="3"/>
          <w:lang w:eastAsia="es-ES" w:bidi="es-ES"/>
        </w:rPr>
        <w:t xml:space="preserve"> Alcalde</w:t>
      </w:r>
      <w:r>
        <w:rPr>
          <w:rFonts w:ascii="Garamond" w:eastAsia="Droid Sans" w:hAnsi="Garamond" w:cs="Arial"/>
          <w:color w:val="000000" w:themeColor="text1"/>
          <w:kern w:val="3"/>
          <w:lang w:eastAsia="es-ES" w:bidi="es-ES"/>
        </w:rPr>
        <w:t>sa</w:t>
      </w:r>
      <w:r w:rsidR="00531384" w:rsidRPr="00DF76C8">
        <w:rPr>
          <w:rFonts w:ascii="Garamond" w:eastAsia="Droid Sans" w:hAnsi="Garamond" w:cs="Arial"/>
          <w:color w:val="000000" w:themeColor="text1"/>
          <w:kern w:val="3"/>
          <w:lang w:eastAsia="es-ES" w:bidi="es-ES"/>
        </w:rPr>
        <w:t xml:space="preserve"> Local de </w:t>
      </w:r>
      <w:r w:rsidR="007A2A82">
        <w:rPr>
          <w:rFonts w:ascii="Garamond" w:eastAsia="Droid Sans" w:hAnsi="Garamond" w:cs="Arial"/>
          <w:bCs/>
          <w:color w:val="000000" w:themeColor="text1"/>
          <w:kern w:val="3"/>
          <w:lang w:eastAsia="es-ES" w:bidi="es-ES"/>
        </w:rPr>
        <w:t xml:space="preserve">Teusaquillo </w:t>
      </w:r>
      <w:r w:rsidR="00531384" w:rsidRPr="00DF76C8">
        <w:rPr>
          <w:rFonts w:ascii="Garamond" w:eastAsia="Droid Sans" w:hAnsi="Garamond" w:cs="Arial"/>
          <w:color w:val="000000" w:themeColor="text1"/>
          <w:kern w:val="3"/>
          <w:lang w:eastAsia="es-ES" w:bidi="es-ES"/>
        </w:rPr>
        <w:t xml:space="preserve">profirió su decisión mediante Resolución </w:t>
      </w:r>
      <w:bookmarkStart w:id="2" w:name="_Hlk176935157"/>
      <w:r w:rsidR="006E10A5" w:rsidRPr="00DF76C8">
        <w:rPr>
          <w:rFonts w:ascii="Garamond" w:eastAsia="Droid Sans" w:hAnsi="Garamond" w:cs="Arial"/>
          <w:bCs/>
          <w:color w:val="000000" w:themeColor="text1"/>
          <w:kern w:val="3"/>
          <w:lang w:eastAsia="es-ES" w:bidi="es-ES"/>
        </w:rPr>
        <w:t xml:space="preserve">No. </w:t>
      </w:r>
      <w:bookmarkEnd w:id="2"/>
      <w:r w:rsidR="007A2A82" w:rsidRPr="007A2A82">
        <w:rPr>
          <w:rFonts w:ascii="Garamond" w:eastAsia="Droid Sans" w:hAnsi="Garamond" w:cs="Arial"/>
          <w:bCs/>
          <w:color w:val="000000" w:themeColor="text1"/>
          <w:kern w:val="3"/>
          <w:lang w:eastAsia="es-ES" w:bidi="es-ES"/>
        </w:rPr>
        <w:t>177 del 26 de junio de 2019</w:t>
      </w:r>
      <w:r w:rsidR="00531384" w:rsidRPr="00DF76C8">
        <w:rPr>
          <w:rFonts w:ascii="Garamond" w:eastAsia="Droid Sans" w:hAnsi="Garamond" w:cs="Arial"/>
          <w:color w:val="000000" w:themeColor="text1"/>
          <w:kern w:val="3"/>
          <w:lang w:eastAsia="es-ES" w:bidi="es-ES"/>
        </w:rPr>
        <w:t xml:space="preserve">, en los siguientes términos: </w:t>
      </w:r>
      <w:r w:rsidR="004C486D" w:rsidRPr="00DF76C8">
        <w:rPr>
          <w:rFonts w:ascii="Garamond" w:eastAsia="Droid Sans" w:hAnsi="Garamond" w:cs="Arial"/>
          <w:bCs/>
          <w:color w:val="000000" w:themeColor="text1"/>
          <w:kern w:val="3"/>
          <w:lang w:eastAsia="es-ES" w:bidi="es-ES"/>
        </w:rPr>
        <w:t>(fl</w:t>
      </w:r>
      <w:r w:rsidR="00393D5E">
        <w:rPr>
          <w:rFonts w:ascii="Garamond" w:eastAsia="Droid Sans" w:hAnsi="Garamond" w:cs="Arial"/>
          <w:bCs/>
          <w:color w:val="000000" w:themeColor="text1"/>
          <w:kern w:val="3"/>
          <w:lang w:eastAsia="es-ES" w:bidi="es-ES"/>
        </w:rPr>
        <w:t>s.80-</w:t>
      </w:r>
      <w:r>
        <w:rPr>
          <w:rFonts w:ascii="Garamond" w:eastAsia="Droid Sans" w:hAnsi="Garamond" w:cs="Arial"/>
          <w:bCs/>
          <w:color w:val="000000" w:themeColor="text1"/>
          <w:kern w:val="3"/>
          <w:lang w:eastAsia="es-ES" w:bidi="es-ES"/>
        </w:rPr>
        <w:t>81</w:t>
      </w:r>
      <w:r w:rsidR="004C486D" w:rsidRPr="00DF76C8">
        <w:rPr>
          <w:rFonts w:ascii="Garamond" w:eastAsia="Droid Sans" w:hAnsi="Garamond" w:cs="Arial"/>
          <w:bCs/>
          <w:color w:val="000000" w:themeColor="text1"/>
          <w:kern w:val="3"/>
          <w:lang w:eastAsia="es-ES" w:bidi="es-ES"/>
        </w:rPr>
        <w:t>)</w:t>
      </w:r>
    </w:p>
    <w:p w14:paraId="1BE2CE55" w14:textId="77777777" w:rsidR="00900BBE" w:rsidRPr="00DF76C8" w:rsidRDefault="00900BBE" w:rsidP="00531384">
      <w:pPr>
        <w:jc w:val="both"/>
        <w:rPr>
          <w:rFonts w:ascii="Garamond" w:eastAsia="Droid Sans" w:hAnsi="Garamond" w:cs="Arial"/>
          <w:color w:val="000000" w:themeColor="text1"/>
          <w:kern w:val="3"/>
          <w:lang w:eastAsia="es-ES" w:bidi="es-ES"/>
        </w:rPr>
      </w:pPr>
    </w:p>
    <w:p w14:paraId="0E47E443" w14:textId="7C08D46D" w:rsidR="00393D5E" w:rsidRDefault="00531384" w:rsidP="00393D5E">
      <w:pPr>
        <w:jc w:val="both"/>
        <w:rPr>
          <w:rFonts w:ascii="Garamond" w:eastAsia="Garamond" w:hAnsi="Garamond" w:cs="Garamond"/>
          <w:i/>
          <w:iCs/>
          <w:sz w:val="22"/>
          <w:szCs w:val="22"/>
        </w:rPr>
      </w:pPr>
      <w:r w:rsidRPr="00DF76C8">
        <w:rPr>
          <w:rFonts w:ascii="Garamond" w:hAnsi="Garamond"/>
          <w:i/>
          <w:sz w:val="22"/>
          <w:szCs w:val="22"/>
        </w:rPr>
        <w:t xml:space="preserve">“(…) </w:t>
      </w:r>
      <w:r w:rsidR="00786A68" w:rsidRPr="00DF76C8">
        <w:rPr>
          <w:rFonts w:ascii="Garamond" w:hAnsi="Garamond"/>
          <w:b/>
          <w:i/>
          <w:sz w:val="22"/>
          <w:szCs w:val="22"/>
        </w:rPr>
        <w:t xml:space="preserve"> </w:t>
      </w:r>
      <w:r w:rsidR="00393D5E">
        <w:rPr>
          <w:rFonts w:ascii="Garamond" w:eastAsia="Garamond" w:hAnsi="Garamond" w:cs="Garamond"/>
          <w:i/>
          <w:iCs/>
          <w:sz w:val="22"/>
          <w:szCs w:val="22"/>
        </w:rPr>
        <w:t xml:space="preserve">En ese orden de ideas, este Despacho en su momento decretó y practicó las pruebas necesarias; empero, se observa que las mismas han denotado presuntas irregularidades al régimen de obras y urbanismo, pero que en cumplimiento al procedimiento establecido en la Ley 1437 de 2011, no se llevaron los presupuestos para determinar la presunta infracción; es decir, no se formuló pliego de cargos, no se aperturó la etapa probatoria, no se dio traslado para alegar y no se tomó decisión de fondo. </w:t>
      </w:r>
    </w:p>
    <w:p w14:paraId="770CA6F1" w14:textId="77777777" w:rsidR="00393D5E" w:rsidRDefault="00393D5E" w:rsidP="00393D5E">
      <w:pPr>
        <w:jc w:val="both"/>
        <w:rPr>
          <w:rFonts w:ascii="Garamond" w:eastAsia="Garamond" w:hAnsi="Garamond" w:cs="Garamond"/>
          <w:i/>
          <w:iCs/>
          <w:sz w:val="22"/>
          <w:szCs w:val="22"/>
        </w:rPr>
      </w:pPr>
    </w:p>
    <w:p w14:paraId="3B6D6C21" w14:textId="77777777" w:rsidR="00393D5E" w:rsidRDefault="00393D5E" w:rsidP="00393D5E">
      <w:pPr>
        <w:jc w:val="both"/>
        <w:rPr>
          <w:rFonts w:ascii="Garamond" w:eastAsia="Garamond" w:hAnsi="Garamond" w:cs="Garamond"/>
          <w:i/>
          <w:iCs/>
          <w:sz w:val="22"/>
          <w:szCs w:val="22"/>
        </w:rPr>
      </w:pPr>
      <w:r>
        <w:rPr>
          <w:rFonts w:ascii="Garamond" w:eastAsia="Garamond" w:hAnsi="Garamond" w:cs="Garamond"/>
          <w:i/>
          <w:iCs/>
          <w:sz w:val="22"/>
          <w:szCs w:val="22"/>
        </w:rPr>
        <w:t xml:space="preserve">Así las cosas, las circunstancias antes mencionadas imposibilitan continuar con la investigación administrativa, cuando en el tiempo este Despacho no se ha pronunciado sobre la resolución del hecho que ocasionó la investigación; y, aún más, no se notificó un acto administrativo que diera fin a la actuación administrativa. En este sentido, por e! término en que se avocó y se adelantó </w:t>
      </w:r>
      <w:r>
        <w:rPr>
          <w:rFonts w:ascii="Garamond" w:eastAsia="Garamond" w:hAnsi="Garamond" w:cs="Garamond"/>
          <w:i/>
          <w:iCs/>
          <w:sz w:val="22"/>
          <w:szCs w:val="22"/>
        </w:rPr>
        <w:lastRenderedPageBreak/>
        <w:t xml:space="preserve">la investigación administrativa, no ha sido posible decidir en derecho, dando aplicabilidad al caso en concreto de la figura jurídica de la caducidad contenida en el artículo 52 de la Ley 1437 de 2011, indicando este Despacho a esa situación, que si bien es cierto continuar con el trámite del mismo atentaría contra el derecho fundamental al debido proceso del administrado cuando en el tiempo presuntamente puede existir infracción urbanística o por el caso en contrario no se dio de conformidad a lo indicado en párrafo anterior, pero que el término procesal para decidir en esta instancia es superior al establecido en la norma ibídem. </w:t>
      </w:r>
    </w:p>
    <w:p w14:paraId="6FD9FC23" w14:textId="77777777" w:rsidR="00393D5E" w:rsidRDefault="00393D5E" w:rsidP="00393D5E">
      <w:pPr>
        <w:jc w:val="both"/>
        <w:rPr>
          <w:rFonts w:ascii="Garamond" w:eastAsia="Garamond" w:hAnsi="Garamond" w:cs="Garamond"/>
          <w:i/>
          <w:iCs/>
          <w:sz w:val="22"/>
          <w:szCs w:val="22"/>
        </w:rPr>
      </w:pPr>
    </w:p>
    <w:p w14:paraId="18AAB5DD" w14:textId="5BA677C6" w:rsidR="00393D5E" w:rsidRDefault="00393D5E" w:rsidP="00393D5E">
      <w:pPr>
        <w:jc w:val="both"/>
        <w:rPr>
          <w:rFonts w:ascii="Garamond" w:eastAsia="Garamond" w:hAnsi="Garamond" w:cs="Garamond"/>
          <w:i/>
          <w:iCs/>
          <w:sz w:val="22"/>
          <w:szCs w:val="22"/>
        </w:rPr>
      </w:pPr>
      <w:r>
        <w:rPr>
          <w:rFonts w:ascii="Garamond" w:eastAsia="Garamond" w:hAnsi="Garamond" w:cs="Garamond"/>
          <w:i/>
          <w:iCs/>
          <w:sz w:val="22"/>
          <w:szCs w:val="22"/>
        </w:rPr>
        <w:t xml:space="preserve">Concluyendo lo anterior, la disposición contenida en el </w:t>
      </w:r>
      <w:r w:rsidR="00AF579F">
        <w:rPr>
          <w:rFonts w:ascii="Garamond" w:eastAsia="Garamond" w:hAnsi="Garamond" w:cs="Garamond"/>
          <w:i/>
          <w:iCs/>
          <w:sz w:val="22"/>
          <w:szCs w:val="22"/>
        </w:rPr>
        <w:t>citado, limita</w:t>
      </w:r>
      <w:r>
        <w:rPr>
          <w:rFonts w:ascii="Garamond" w:eastAsia="Garamond" w:hAnsi="Garamond" w:cs="Garamond"/>
          <w:i/>
          <w:iCs/>
          <w:sz w:val="22"/>
          <w:szCs w:val="22"/>
        </w:rPr>
        <w:t xml:space="preserve"> la competencia de la Administración, tanto para adelantar o continuar la investigación, como para pronunciarse sobre el fondo de la misma e imponer una sanción. Al respecto, el jurista Jairo Hernández Vásquez ha sostenido sobre la norma aludida a la figura jurídica de la caducidad de las actuaciones administrativas para sancionar, lo siguiente: "(...) en consecuencia, la administración perderá su competencia para pronunciarse, así como para proseguir la investigación, al momento de agotarse el término de la caducidad. </w:t>
      </w:r>
      <w:r w:rsidR="00AF579F">
        <w:rPr>
          <w:rFonts w:ascii="Garamond" w:eastAsia="Garamond" w:hAnsi="Garamond" w:cs="Garamond"/>
          <w:i/>
          <w:iCs/>
          <w:sz w:val="22"/>
          <w:szCs w:val="22"/>
        </w:rPr>
        <w:t>Así</w:t>
      </w:r>
      <w:r>
        <w:rPr>
          <w:rFonts w:ascii="Garamond" w:eastAsia="Garamond" w:hAnsi="Garamond" w:cs="Garamond"/>
          <w:i/>
          <w:iCs/>
          <w:sz w:val="22"/>
          <w:szCs w:val="22"/>
        </w:rPr>
        <w:t>, cualquier acto administrativo expedido una vez transcurrido el término de caducidad, será un acto emitido sin competencia y violatorio (...)."</w:t>
      </w:r>
    </w:p>
    <w:p w14:paraId="680FAF88" w14:textId="77777777" w:rsidR="00393D5E" w:rsidRDefault="00393D5E" w:rsidP="00393D5E">
      <w:pPr>
        <w:jc w:val="both"/>
        <w:rPr>
          <w:rFonts w:ascii="Garamond" w:eastAsia="Garamond" w:hAnsi="Garamond" w:cs="Garamond"/>
          <w:i/>
          <w:iCs/>
          <w:sz w:val="22"/>
          <w:szCs w:val="22"/>
        </w:rPr>
      </w:pPr>
    </w:p>
    <w:p w14:paraId="3CCDE2DA" w14:textId="77777777" w:rsidR="00393D5E" w:rsidRDefault="00393D5E" w:rsidP="00393D5E">
      <w:pPr>
        <w:jc w:val="both"/>
        <w:rPr>
          <w:rFonts w:ascii="Garamond" w:eastAsia="Garamond" w:hAnsi="Garamond" w:cs="Garamond"/>
          <w:i/>
          <w:iCs/>
          <w:sz w:val="22"/>
          <w:szCs w:val="22"/>
        </w:rPr>
      </w:pPr>
      <w:r>
        <w:rPr>
          <w:rFonts w:ascii="Garamond" w:eastAsia="Garamond" w:hAnsi="Garamond" w:cs="Garamond"/>
          <w:i/>
          <w:iCs/>
          <w:sz w:val="22"/>
          <w:szCs w:val="22"/>
        </w:rPr>
        <w:t xml:space="preserve"> La caducidad entendida dentro del contexto de las investigaciones administrativas ha sido definida por el Honorable Consejo de Estado en Sentencias del 14 de julio de 1995, expediente 5098. M.P. Dr. ÁLVARO LECOMPTE LUNA y del 2 de abril de 1998, Sección Primera, expediente 4438, MP. Dr. LIBARDO RODRÍGUEZ RODRÍGUEZ, en los siguientes términos: "Aquel fenómeno jurídico que limita en el tiempo el ejercicio de una acción, independientemente de consideraciones que no sean sólo el transcurso de tieтро; su verificación es simple, pues el término ni se interrumpe ni se prorroga y es la ley </w:t>
      </w:r>
      <w:proofErr w:type="gramStart"/>
      <w:r>
        <w:rPr>
          <w:rFonts w:ascii="Garamond" w:eastAsia="Garamond" w:hAnsi="Garamond" w:cs="Garamond"/>
          <w:i/>
          <w:iCs/>
          <w:sz w:val="22"/>
          <w:szCs w:val="22"/>
        </w:rPr>
        <w:t>que</w:t>
      </w:r>
      <w:proofErr w:type="gramEnd"/>
      <w:r>
        <w:rPr>
          <w:rFonts w:ascii="Garamond" w:eastAsia="Garamond" w:hAnsi="Garamond" w:cs="Garamond"/>
          <w:i/>
          <w:iCs/>
          <w:sz w:val="22"/>
          <w:szCs w:val="22"/>
        </w:rPr>
        <w:t xml:space="preserve"> al señalar el término y el momento de su instalación, precisa el término final e invariable". A lo manifestado en el presente acto y realizando el análisis jurídico-procesal se determina en concluir que la disposición contenida en el citado artículo 52 limita la competencia de la Administración, tanto para adelantar o continuar la investigación, como para pronunciarse sobre el fondo de la misma e imponer una sanción.”</w:t>
      </w:r>
    </w:p>
    <w:p w14:paraId="418494FF" w14:textId="77777777" w:rsidR="00393D5E" w:rsidRDefault="00393D5E" w:rsidP="00393D5E">
      <w:pPr>
        <w:jc w:val="both"/>
        <w:rPr>
          <w:rFonts w:ascii="Garamond" w:eastAsia="Garamond" w:hAnsi="Garamond" w:cs="Garamond"/>
          <w:i/>
          <w:iCs/>
          <w:sz w:val="22"/>
          <w:szCs w:val="22"/>
        </w:rPr>
      </w:pPr>
    </w:p>
    <w:p w14:paraId="1654BF46" w14:textId="77777777" w:rsidR="00393D5E" w:rsidRDefault="00393D5E" w:rsidP="00393D5E">
      <w:pPr>
        <w:jc w:val="both"/>
        <w:rPr>
          <w:rFonts w:ascii="Garamond" w:eastAsia="Garamond" w:hAnsi="Garamond" w:cs="Garamond"/>
          <w:i/>
          <w:iCs/>
          <w:sz w:val="22"/>
          <w:szCs w:val="22"/>
        </w:rPr>
      </w:pPr>
      <w:r>
        <w:rPr>
          <w:rFonts w:ascii="Garamond" w:eastAsia="Garamond" w:hAnsi="Garamond" w:cs="Garamond"/>
          <w:i/>
          <w:iCs/>
          <w:sz w:val="22"/>
          <w:szCs w:val="22"/>
        </w:rPr>
        <w:t xml:space="preserve">Por lo brevemente expuesto, la Alcaldía Local de Teusaquillo, en uso de las facultades otorgadas por la Ley, </w:t>
      </w:r>
    </w:p>
    <w:p w14:paraId="4C3AA297" w14:textId="77777777" w:rsidR="00393D5E" w:rsidRDefault="00393D5E" w:rsidP="00393D5E">
      <w:pPr>
        <w:ind w:left="709"/>
        <w:jc w:val="both"/>
        <w:rPr>
          <w:rFonts w:ascii="Garamond" w:eastAsia="Garamond" w:hAnsi="Garamond" w:cs="Garamond"/>
          <w:i/>
          <w:iCs/>
          <w:sz w:val="22"/>
          <w:szCs w:val="22"/>
        </w:rPr>
      </w:pPr>
    </w:p>
    <w:p w14:paraId="007C639C" w14:textId="77777777" w:rsidR="00393D5E" w:rsidRDefault="00393D5E" w:rsidP="00393D5E">
      <w:pPr>
        <w:ind w:left="709"/>
        <w:jc w:val="both"/>
        <w:rPr>
          <w:rFonts w:ascii="Garamond" w:eastAsia="Garamond" w:hAnsi="Garamond" w:cs="Garamond"/>
          <w:i/>
          <w:iCs/>
          <w:sz w:val="22"/>
          <w:szCs w:val="22"/>
        </w:rPr>
      </w:pPr>
    </w:p>
    <w:p w14:paraId="3F06089A" w14:textId="1D8CE77B" w:rsidR="00393D5E" w:rsidRPr="00393D5E" w:rsidRDefault="00393D5E" w:rsidP="00393D5E">
      <w:pPr>
        <w:ind w:left="709"/>
        <w:jc w:val="center"/>
        <w:rPr>
          <w:rFonts w:ascii="Garamond" w:eastAsia="Garamond" w:hAnsi="Garamond" w:cs="Garamond"/>
          <w:b/>
          <w:bCs/>
          <w:i/>
          <w:iCs/>
          <w:sz w:val="22"/>
          <w:szCs w:val="22"/>
        </w:rPr>
      </w:pPr>
      <w:r w:rsidRPr="00393D5E">
        <w:rPr>
          <w:rFonts w:ascii="Garamond" w:eastAsia="Garamond" w:hAnsi="Garamond" w:cs="Garamond"/>
          <w:b/>
          <w:bCs/>
          <w:i/>
          <w:iCs/>
          <w:sz w:val="22"/>
          <w:szCs w:val="22"/>
        </w:rPr>
        <w:t>RESUELVE:</w:t>
      </w:r>
    </w:p>
    <w:p w14:paraId="6584C6DF" w14:textId="77777777" w:rsidR="00393D5E" w:rsidRDefault="00393D5E" w:rsidP="00393D5E">
      <w:pPr>
        <w:ind w:left="709"/>
        <w:jc w:val="both"/>
        <w:rPr>
          <w:rFonts w:ascii="Garamond" w:eastAsia="Garamond" w:hAnsi="Garamond" w:cs="Garamond"/>
          <w:i/>
          <w:iCs/>
          <w:sz w:val="22"/>
          <w:szCs w:val="22"/>
        </w:rPr>
      </w:pPr>
    </w:p>
    <w:p w14:paraId="31CE56E4" w14:textId="77777777" w:rsidR="00393D5E" w:rsidRDefault="00393D5E" w:rsidP="00393D5E">
      <w:pPr>
        <w:ind w:left="709"/>
        <w:jc w:val="both"/>
        <w:rPr>
          <w:rFonts w:ascii="Garamond" w:eastAsia="Garamond" w:hAnsi="Garamond" w:cs="Garamond"/>
          <w:i/>
          <w:iCs/>
          <w:sz w:val="22"/>
          <w:szCs w:val="22"/>
        </w:rPr>
      </w:pPr>
      <w:r w:rsidRPr="00393D5E">
        <w:rPr>
          <w:rFonts w:ascii="Garamond" w:eastAsia="Garamond" w:hAnsi="Garamond" w:cs="Garamond"/>
          <w:b/>
          <w:bCs/>
          <w:i/>
          <w:iCs/>
          <w:sz w:val="22"/>
          <w:szCs w:val="22"/>
        </w:rPr>
        <w:t>ARTÍCULO PRIMERO: DAR</w:t>
      </w:r>
      <w:r>
        <w:rPr>
          <w:rFonts w:ascii="Garamond" w:eastAsia="Garamond" w:hAnsi="Garamond" w:cs="Garamond"/>
          <w:i/>
          <w:iCs/>
          <w:sz w:val="22"/>
          <w:szCs w:val="22"/>
        </w:rPr>
        <w:t xml:space="preserve"> por terminada la actuación administrativa No. 093 de 2014, por las razones expuestas en la parte motiva de este proveído.</w:t>
      </w:r>
    </w:p>
    <w:p w14:paraId="53E848A9" w14:textId="77777777" w:rsidR="00393D5E" w:rsidRDefault="00393D5E" w:rsidP="00393D5E">
      <w:pPr>
        <w:ind w:left="709"/>
        <w:jc w:val="both"/>
        <w:rPr>
          <w:rFonts w:ascii="Garamond" w:eastAsia="Garamond" w:hAnsi="Garamond" w:cs="Garamond"/>
          <w:i/>
          <w:iCs/>
          <w:sz w:val="22"/>
          <w:szCs w:val="22"/>
        </w:rPr>
      </w:pPr>
    </w:p>
    <w:p w14:paraId="11386173" w14:textId="77777777" w:rsidR="00393D5E" w:rsidRDefault="00393D5E" w:rsidP="00393D5E">
      <w:pPr>
        <w:ind w:left="709"/>
        <w:jc w:val="both"/>
        <w:rPr>
          <w:rFonts w:ascii="Garamond" w:eastAsia="Garamond" w:hAnsi="Garamond" w:cs="Garamond"/>
          <w:i/>
          <w:iCs/>
          <w:sz w:val="22"/>
          <w:szCs w:val="22"/>
        </w:rPr>
      </w:pPr>
      <w:r>
        <w:rPr>
          <w:rFonts w:ascii="Garamond" w:eastAsia="Garamond" w:hAnsi="Garamond" w:cs="Garamond"/>
          <w:i/>
          <w:iCs/>
          <w:sz w:val="22"/>
          <w:szCs w:val="22"/>
        </w:rPr>
        <w:t xml:space="preserve"> </w:t>
      </w:r>
      <w:r w:rsidRPr="00393D5E">
        <w:rPr>
          <w:rFonts w:ascii="Garamond" w:eastAsia="Garamond" w:hAnsi="Garamond" w:cs="Garamond"/>
          <w:b/>
          <w:bCs/>
          <w:i/>
          <w:iCs/>
          <w:sz w:val="22"/>
          <w:szCs w:val="22"/>
        </w:rPr>
        <w:t>ARTÍCULO SEGUNDO: ORDENAR</w:t>
      </w:r>
      <w:r>
        <w:rPr>
          <w:rFonts w:ascii="Garamond" w:eastAsia="Garamond" w:hAnsi="Garamond" w:cs="Garamond"/>
          <w:i/>
          <w:iCs/>
          <w:sz w:val="22"/>
          <w:szCs w:val="22"/>
        </w:rPr>
        <w:t xml:space="preserve"> el archivo definitivo de las actuaciones administrativas generadas dentro del expediente No. 093 de 2014, de conformidad a las consideraciones expuestas </w:t>
      </w:r>
      <w:proofErr w:type="spellStart"/>
      <w:r>
        <w:rPr>
          <w:rFonts w:ascii="Garamond" w:eastAsia="Garamond" w:hAnsi="Garamond" w:cs="Garamond"/>
          <w:i/>
          <w:iCs/>
          <w:sz w:val="22"/>
          <w:szCs w:val="22"/>
        </w:rPr>
        <w:t>n</w:t>
      </w:r>
      <w:proofErr w:type="spellEnd"/>
      <w:r>
        <w:rPr>
          <w:rFonts w:ascii="Garamond" w:eastAsia="Garamond" w:hAnsi="Garamond" w:cs="Garamond"/>
          <w:i/>
          <w:iCs/>
          <w:sz w:val="22"/>
          <w:szCs w:val="22"/>
        </w:rPr>
        <w:t xml:space="preserve"> la parte motiva del presente acto administrativo. Lo anterior previa </w:t>
      </w:r>
      <w:proofErr w:type="spellStart"/>
      <w:r>
        <w:rPr>
          <w:rFonts w:ascii="Garamond" w:eastAsia="Garamond" w:hAnsi="Garamond" w:cs="Garamond"/>
          <w:i/>
          <w:iCs/>
          <w:sz w:val="22"/>
          <w:szCs w:val="22"/>
        </w:rPr>
        <w:t>desanotación</w:t>
      </w:r>
      <w:proofErr w:type="spellEnd"/>
      <w:r>
        <w:rPr>
          <w:rFonts w:ascii="Garamond" w:eastAsia="Garamond" w:hAnsi="Garamond" w:cs="Garamond"/>
          <w:i/>
          <w:iCs/>
          <w:sz w:val="22"/>
          <w:szCs w:val="22"/>
        </w:rPr>
        <w:t xml:space="preserve"> en los libros </w:t>
      </w:r>
      <w:proofErr w:type="spellStart"/>
      <w:r>
        <w:rPr>
          <w:rFonts w:ascii="Garamond" w:eastAsia="Garamond" w:hAnsi="Garamond" w:cs="Garamond"/>
          <w:i/>
          <w:iCs/>
          <w:sz w:val="22"/>
          <w:szCs w:val="22"/>
        </w:rPr>
        <w:t>radicadores</w:t>
      </w:r>
      <w:proofErr w:type="spellEnd"/>
      <w:r>
        <w:rPr>
          <w:rFonts w:ascii="Garamond" w:eastAsia="Garamond" w:hAnsi="Garamond" w:cs="Garamond"/>
          <w:i/>
          <w:iCs/>
          <w:sz w:val="22"/>
          <w:szCs w:val="22"/>
        </w:rPr>
        <w:t xml:space="preserve"> y una vez en firme, envíese al archivo inactivo. </w:t>
      </w:r>
    </w:p>
    <w:p w14:paraId="3AFF3B64" w14:textId="77777777" w:rsidR="00393D5E" w:rsidRDefault="00393D5E" w:rsidP="00393D5E">
      <w:pPr>
        <w:ind w:left="709"/>
        <w:jc w:val="both"/>
        <w:rPr>
          <w:rFonts w:ascii="Garamond" w:eastAsia="Garamond" w:hAnsi="Garamond" w:cs="Garamond"/>
          <w:i/>
          <w:iCs/>
          <w:sz w:val="22"/>
          <w:szCs w:val="22"/>
        </w:rPr>
      </w:pPr>
    </w:p>
    <w:p w14:paraId="6C963129" w14:textId="77777777" w:rsidR="00393D5E" w:rsidRDefault="00393D5E" w:rsidP="00393D5E">
      <w:pPr>
        <w:ind w:left="709"/>
        <w:jc w:val="both"/>
        <w:rPr>
          <w:rFonts w:ascii="Garamond" w:eastAsia="Garamond" w:hAnsi="Garamond" w:cs="Garamond"/>
          <w:i/>
          <w:iCs/>
          <w:sz w:val="22"/>
          <w:szCs w:val="22"/>
        </w:rPr>
      </w:pPr>
      <w:r w:rsidRPr="00393D5E">
        <w:rPr>
          <w:rFonts w:ascii="Garamond" w:eastAsia="Garamond" w:hAnsi="Garamond" w:cs="Garamond"/>
          <w:b/>
          <w:bCs/>
          <w:i/>
          <w:iCs/>
          <w:sz w:val="22"/>
          <w:szCs w:val="22"/>
        </w:rPr>
        <w:t>ARTÍCULO TERCERO: NOTIFICAR</w:t>
      </w:r>
      <w:r>
        <w:rPr>
          <w:rFonts w:ascii="Garamond" w:eastAsia="Garamond" w:hAnsi="Garamond" w:cs="Garamond"/>
          <w:i/>
          <w:iCs/>
          <w:sz w:val="22"/>
          <w:szCs w:val="22"/>
        </w:rPr>
        <w:t xml:space="preserve"> el presente acto a los señores ORFILIA GALEANO GARCIA y GERMAN OCHOA TORO, identificados con la cédula de ciudadanía No. 51.764.253 y 93.363.393, en su condición de propietarios y/o responsables del inmueble ubicado en la Calle 45 No. 67 B-36 del barrio Salitre El Greco; y, al agente del Ministerio Público. Indicando que contra la presente resolución proceden los recursos de reposición y el de apelación en subsidio, los cuales pueden ser presentados en esta Alcaldía dentro de los diez (10) días siguientes a la notificación personal o por aviso de conformidad a los dispuesto en la Ley 1437 de 2011, para ser resueltos este despacho o en el Concejo de Justicia de Bogotá. </w:t>
      </w:r>
    </w:p>
    <w:p w14:paraId="58E8D6D2" w14:textId="77777777" w:rsidR="00393D5E" w:rsidRDefault="00393D5E" w:rsidP="00393D5E">
      <w:pPr>
        <w:ind w:left="709"/>
        <w:jc w:val="both"/>
        <w:rPr>
          <w:rFonts w:ascii="Garamond" w:eastAsia="Garamond" w:hAnsi="Garamond" w:cs="Garamond"/>
          <w:i/>
          <w:iCs/>
          <w:sz w:val="22"/>
          <w:szCs w:val="22"/>
        </w:rPr>
      </w:pPr>
    </w:p>
    <w:p w14:paraId="39BEBA24" w14:textId="1862B380" w:rsidR="00900BBE" w:rsidRPr="00393D5E" w:rsidRDefault="00393D5E" w:rsidP="00393D5E">
      <w:pPr>
        <w:ind w:left="709"/>
        <w:jc w:val="both"/>
        <w:rPr>
          <w:rFonts w:ascii="Garamond" w:eastAsia="Garamond" w:hAnsi="Garamond" w:cs="Garamond"/>
          <w:i/>
          <w:iCs/>
          <w:sz w:val="22"/>
          <w:szCs w:val="22"/>
        </w:rPr>
      </w:pPr>
      <w:r w:rsidRPr="00393D5E">
        <w:rPr>
          <w:rFonts w:ascii="Garamond" w:eastAsia="Garamond" w:hAnsi="Garamond" w:cs="Garamond"/>
          <w:b/>
          <w:bCs/>
          <w:i/>
          <w:iCs/>
          <w:sz w:val="22"/>
          <w:szCs w:val="22"/>
        </w:rPr>
        <w:t>ARTÍCULO CUARTO: ADVERTIR</w:t>
      </w:r>
      <w:r>
        <w:rPr>
          <w:rFonts w:ascii="Garamond" w:eastAsia="Garamond" w:hAnsi="Garamond" w:cs="Garamond"/>
          <w:i/>
          <w:iCs/>
          <w:sz w:val="22"/>
          <w:szCs w:val="22"/>
        </w:rPr>
        <w:t xml:space="preserve"> que la Administración Local en cualquier tiempo podrá realizar control policivo con relación al inmueble ubicado en la Calle 45 No. 67 B-36 del barrio Salitre El Greco de esta localidad.”</w:t>
      </w:r>
      <w:r w:rsidR="006812F9" w:rsidRPr="00DF76C8">
        <w:rPr>
          <w:rFonts w:ascii="Garamond" w:hAnsi="Garamond"/>
          <w:i/>
          <w:sz w:val="22"/>
          <w:szCs w:val="22"/>
        </w:rPr>
        <w:t xml:space="preserve"> (</w:t>
      </w:r>
      <w:r w:rsidR="00900BBE" w:rsidRPr="00DF76C8">
        <w:rPr>
          <w:rFonts w:ascii="Garamond" w:hAnsi="Garamond"/>
          <w:i/>
          <w:sz w:val="22"/>
          <w:szCs w:val="22"/>
        </w:rPr>
        <w:t>...)."</w:t>
      </w:r>
      <w:r w:rsidR="00786A68" w:rsidRPr="00DF76C8">
        <w:rPr>
          <w:rFonts w:ascii="Garamond" w:hAnsi="Garamond"/>
          <w:i/>
          <w:sz w:val="22"/>
          <w:szCs w:val="22"/>
        </w:rPr>
        <w:t xml:space="preserve"> </w:t>
      </w:r>
    </w:p>
    <w:p w14:paraId="2B5DD481" w14:textId="77777777" w:rsidR="00900BBE" w:rsidRPr="00DF76C8" w:rsidRDefault="00900BBE" w:rsidP="00900BBE">
      <w:pPr>
        <w:ind w:left="709" w:right="62"/>
        <w:jc w:val="both"/>
        <w:rPr>
          <w:rFonts w:ascii="Garamond" w:hAnsi="Garamond"/>
          <w:i/>
        </w:rPr>
      </w:pPr>
    </w:p>
    <w:p w14:paraId="59777E06" w14:textId="39B6F01E" w:rsidR="00531384" w:rsidRPr="00DF76C8" w:rsidRDefault="00780EB7" w:rsidP="001D31D0">
      <w:pPr>
        <w:ind w:right="62"/>
        <w:jc w:val="both"/>
        <w:rPr>
          <w:rFonts w:ascii="Garamond" w:hAnsi="Garamond" w:cs="Arial"/>
          <w:b/>
        </w:rPr>
      </w:pPr>
      <w:r w:rsidRPr="00DF76C8">
        <w:rPr>
          <w:rFonts w:ascii="Garamond" w:hAnsi="Garamond"/>
          <w:b/>
          <w:bCs/>
          <w:iCs/>
        </w:rPr>
        <w:t>3.2.</w:t>
      </w:r>
      <w:r w:rsidRPr="00DF76C8">
        <w:rPr>
          <w:rFonts w:ascii="Garamond" w:hAnsi="Garamond"/>
          <w:iCs/>
        </w:rPr>
        <w:t xml:space="preserve"> </w:t>
      </w:r>
      <w:r w:rsidR="00531384" w:rsidRPr="00DF76C8">
        <w:rPr>
          <w:rFonts w:ascii="Garamond" w:hAnsi="Garamond" w:cs="Arial"/>
          <w:b/>
        </w:rPr>
        <w:t>Del recurso presentado</w:t>
      </w:r>
    </w:p>
    <w:p w14:paraId="582A9DB2" w14:textId="77777777" w:rsidR="00531384" w:rsidRPr="00DF76C8" w:rsidRDefault="00531384" w:rsidP="00531384">
      <w:pPr>
        <w:jc w:val="both"/>
        <w:rPr>
          <w:rFonts w:ascii="Garamond" w:eastAsia="Droid Sans" w:hAnsi="Garamond" w:cs="Arial"/>
          <w:color w:val="000000" w:themeColor="text1"/>
          <w:kern w:val="3"/>
          <w:lang w:eastAsia="es-ES" w:bidi="es-ES"/>
        </w:rPr>
      </w:pPr>
    </w:p>
    <w:p w14:paraId="75F0969E" w14:textId="0C48787C" w:rsidR="00531384" w:rsidRPr="00DF76C8" w:rsidRDefault="00531384" w:rsidP="00531384">
      <w:pPr>
        <w:jc w:val="both"/>
        <w:rPr>
          <w:rFonts w:ascii="Garamond" w:hAnsi="Garamond" w:cs="Arial"/>
        </w:rPr>
      </w:pPr>
      <w:r w:rsidRPr="00DF76C8">
        <w:rPr>
          <w:rFonts w:ascii="Garamond" w:eastAsia="Droid Sans" w:hAnsi="Garamond" w:cs="Arial"/>
          <w:color w:val="000000" w:themeColor="text1"/>
          <w:kern w:val="3"/>
          <w:lang w:eastAsia="es-ES" w:bidi="es-ES"/>
        </w:rPr>
        <w:t xml:space="preserve">La decisión adoptada por </w:t>
      </w:r>
      <w:r w:rsidR="00AD36B8">
        <w:rPr>
          <w:rFonts w:ascii="Garamond" w:eastAsia="Droid Sans" w:hAnsi="Garamond" w:cs="Arial"/>
          <w:color w:val="000000" w:themeColor="text1"/>
          <w:kern w:val="3"/>
          <w:lang w:eastAsia="es-ES" w:bidi="es-ES"/>
        </w:rPr>
        <w:t xml:space="preserve">la </w:t>
      </w:r>
      <w:r w:rsidRPr="00DF76C8">
        <w:rPr>
          <w:rFonts w:ascii="Garamond" w:eastAsia="Droid Sans" w:hAnsi="Garamond" w:cs="Arial"/>
          <w:color w:val="000000" w:themeColor="text1"/>
          <w:kern w:val="3"/>
          <w:lang w:eastAsia="es-ES" w:bidi="es-ES"/>
        </w:rPr>
        <w:t>Alcalde</w:t>
      </w:r>
      <w:r w:rsidR="00AD36B8">
        <w:rPr>
          <w:rFonts w:ascii="Garamond" w:eastAsia="Droid Sans" w:hAnsi="Garamond" w:cs="Arial"/>
          <w:color w:val="000000" w:themeColor="text1"/>
          <w:kern w:val="3"/>
          <w:lang w:eastAsia="es-ES" w:bidi="es-ES"/>
        </w:rPr>
        <w:t>sa</w:t>
      </w:r>
      <w:r w:rsidRPr="00DF76C8">
        <w:rPr>
          <w:rFonts w:ascii="Garamond" w:eastAsia="Droid Sans" w:hAnsi="Garamond" w:cs="Arial"/>
          <w:color w:val="000000" w:themeColor="text1"/>
          <w:kern w:val="3"/>
          <w:lang w:eastAsia="es-ES" w:bidi="es-ES"/>
        </w:rPr>
        <w:t xml:space="preserve"> Local de </w:t>
      </w:r>
      <w:r w:rsidR="00AD36B8">
        <w:rPr>
          <w:rFonts w:ascii="Garamond" w:eastAsia="Droid Sans" w:hAnsi="Garamond" w:cs="Arial"/>
          <w:color w:val="000000" w:themeColor="text1"/>
          <w:kern w:val="3"/>
          <w:lang w:eastAsia="es-ES" w:bidi="es-ES"/>
        </w:rPr>
        <w:t xml:space="preserve">Teusaquillo </w:t>
      </w:r>
      <w:r w:rsidRPr="00DF76C8">
        <w:rPr>
          <w:rFonts w:ascii="Garamond" w:eastAsia="Droid Sans" w:hAnsi="Garamond" w:cs="Arial"/>
          <w:color w:val="000000" w:themeColor="text1"/>
          <w:kern w:val="3"/>
          <w:lang w:eastAsia="es-ES" w:bidi="es-ES"/>
        </w:rPr>
        <w:t xml:space="preserve">fue recurrida mediante escrito con radicado </w:t>
      </w:r>
      <w:r w:rsidR="000D304C" w:rsidRPr="00DF76C8">
        <w:rPr>
          <w:rFonts w:ascii="Garamond" w:eastAsia="Droid Sans" w:hAnsi="Garamond" w:cs="Arial"/>
          <w:color w:val="000000" w:themeColor="text1"/>
          <w:kern w:val="3"/>
          <w:lang w:eastAsia="es-ES" w:bidi="es-ES"/>
        </w:rPr>
        <w:t xml:space="preserve">No. </w:t>
      </w:r>
      <w:r w:rsidR="00AD36B8" w:rsidRPr="00AD36B8">
        <w:rPr>
          <w:rFonts w:ascii="Garamond" w:eastAsia="Droid Sans" w:hAnsi="Garamond" w:cs="Arial"/>
          <w:color w:val="000000" w:themeColor="text1"/>
          <w:kern w:val="3"/>
          <w:lang w:eastAsia="es-ES" w:bidi="es-ES"/>
        </w:rPr>
        <w:t xml:space="preserve">2024-631-009278-2 </w:t>
      </w:r>
      <w:r w:rsidR="00D50712" w:rsidRPr="00DF76C8">
        <w:rPr>
          <w:rFonts w:ascii="Garamond" w:eastAsia="Droid Sans" w:hAnsi="Garamond" w:cs="Arial"/>
          <w:color w:val="000000" w:themeColor="text1"/>
          <w:kern w:val="3"/>
          <w:lang w:eastAsia="es-ES" w:bidi="es-ES"/>
        </w:rPr>
        <w:t xml:space="preserve"> del </w:t>
      </w:r>
      <w:r w:rsidR="00AD36B8" w:rsidRPr="00AD36B8">
        <w:rPr>
          <w:rFonts w:ascii="Garamond" w:eastAsia="Droid Sans" w:hAnsi="Garamond" w:cs="Arial"/>
          <w:color w:val="000000" w:themeColor="text1"/>
          <w:kern w:val="3"/>
          <w:lang w:eastAsia="es-ES" w:bidi="es-ES"/>
        </w:rPr>
        <w:t>27 de Diciembre de 2024</w:t>
      </w:r>
      <w:r w:rsidR="000D304C" w:rsidRPr="00DF76C8">
        <w:rPr>
          <w:rFonts w:ascii="Garamond" w:eastAsia="Droid Sans" w:hAnsi="Garamond" w:cs="Arial"/>
          <w:color w:val="000000" w:themeColor="text1"/>
          <w:kern w:val="3"/>
          <w:lang w:eastAsia="es-ES" w:bidi="es-ES"/>
        </w:rPr>
        <w:t xml:space="preserve">, por parte de </w:t>
      </w:r>
      <w:bookmarkStart w:id="3" w:name="_Hlk176934946"/>
      <w:r w:rsidR="00AD36B8">
        <w:rPr>
          <w:rFonts w:ascii="Garamond" w:eastAsia="Garamond" w:hAnsi="Garamond" w:cs="Garamond"/>
          <w:sz w:val="22"/>
          <w:szCs w:val="22"/>
        </w:rPr>
        <w:t>La Personería de Bogotá D.C</w:t>
      </w:r>
      <w:bookmarkEnd w:id="3"/>
      <w:r w:rsidR="00532D06" w:rsidRPr="00DF76C8">
        <w:rPr>
          <w:rFonts w:ascii="Garamond" w:eastAsia="Droid Sans" w:hAnsi="Garamond" w:cs="Arial"/>
          <w:color w:val="000000" w:themeColor="text1"/>
          <w:kern w:val="3"/>
          <w:lang w:eastAsia="es-ES" w:bidi="es-ES"/>
        </w:rPr>
        <w:t xml:space="preserve">, </w:t>
      </w:r>
      <w:r w:rsidRPr="00DF76C8">
        <w:rPr>
          <w:rFonts w:ascii="Garamond" w:eastAsia="Droid Sans" w:hAnsi="Garamond" w:cs="Arial"/>
          <w:color w:val="000000" w:themeColor="text1"/>
          <w:kern w:val="3"/>
          <w:lang w:eastAsia="es-ES" w:bidi="es-ES"/>
        </w:rPr>
        <w:t>en los siguientes términos (se copian apartes):</w:t>
      </w:r>
    </w:p>
    <w:p w14:paraId="1677036F" w14:textId="77777777" w:rsidR="00A8004F" w:rsidRPr="00DF76C8" w:rsidRDefault="00A8004F" w:rsidP="00531384">
      <w:pPr>
        <w:jc w:val="both"/>
        <w:rPr>
          <w:rFonts w:ascii="Garamond" w:eastAsia="Droid Sans" w:hAnsi="Garamond" w:cs="Arial"/>
          <w:color w:val="000000" w:themeColor="text1"/>
          <w:kern w:val="3"/>
          <w:lang w:eastAsia="es-ES" w:bidi="es-ES"/>
        </w:rPr>
      </w:pPr>
    </w:p>
    <w:p w14:paraId="7E69903E" w14:textId="77777777" w:rsidR="00BD0AAD" w:rsidRPr="00BD0AAD" w:rsidRDefault="00531384" w:rsidP="004C5F8C">
      <w:pPr>
        <w:spacing w:after="120"/>
        <w:ind w:left="851"/>
        <w:jc w:val="center"/>
        <w:rPr>
          <w:rFonts w:ascii="Garamond" w:hAnsi="Garamond"/>
          <w:i/>
          <w:iCs/>
          <w:sz w:val="22"/>
          <w:szCs w:val="22"/>
        </w:rPr>
      </w:pPr>
      <w:r w:rsidRPr="00DF76C8">
        <w:rPr>
          <w:rFonts w:ascii="Garamond" w:hAnsi="Garamond" w:cs="Arial"/>
          <w:i/>
          <w:iCs/>
          <w:sz w:val="22"/>
          <w:szCs w:val="22"/>
        </w:rPr>
        <w:t xml:space="preserve">“(…) </w:t>
      </w:r>
      <w:r w:rsidR="00BD0AAD" w:rsidRPr="004C5F8C">
        <w:rPr>
          <w:rFonts w:ascii="Garamond" w:hAnsi="Garamond"/>
          <w:b/>
          <w:bCs/>
          <w:i/>
          <w:iCs/>
          <w:sz w:val="22"/>
          <w:szCs w:val="22"/>
        </w:rPr>
        <w:t>HECHOS</w:t>
      </w:r>
    </w:p>
    <w:p w14:paraId="5F675ACC" w14:textId="6BA381B1" w:rsidR="00BD0AAD" w:rsidRPr="00BD0AAD" w:rsidRDefault="00BD0AAD" w:rsidP="00BD0AAD">
      <w:pPr>
        <w:spacing w:after="120"/>
        <w:ind w:left="851"/>
        <w:jc w:val="both"/>
        <w:rPr>
          <w:rFonts w:ascii="Garamond" w:hAnsi="Garamond"/>
          <w:i/>
          <w:iCs/>
          <w:sz w:val="22"/>
          <w:szCs w:val="22"/>
        </w:rPr>
      </w:pPr>
      <w:r w:rsidRPr="00BD0AAD">
        <w:rPr>
          <w:rFonts w:ascii="Garamond" w:hAnsi="Garamond"/>
          <w:i/>
          <w:iCs/>
          <w:sz w:val="22"/>
          <w:szCs w:val="22"/>
        </w:rPr>
        <w:t>Hecho.1. Auto avoca conocimiento de 10 de noviembre de 2014</w:t>
      </w:r>
      <w:r w:rsidR="004C5F8C">
        <w:rPr>
          <w:rFonts w:ascii="Garamond" w:hAnsi="Garamond"/>
          <w:i/>
          <w:iCs/>
          <w:sz w:val="22"/>
          <w:szCs w:val="22"/>
        </w:rPr>
        <w:t>.</w:t>
      </w:r>
    </w:p>
    <w:p w14:paraId="1B133C72" w14:textId="77777777" w:rsidR="00BD0AAD" w:rsidRPr="00BD0AAD" w:rsidRDefault="00BD0AAD" w:rsidP="00BD0AAD">
      <w:pPr>
        <w:spacing w:after="120"/>
        <w:ind w:left="851"/>
        <w:jc w:val="both"/>
        <w:rPr>
          <w:rFonts w:ascii="Garamond" w:hAnsi="Garamond"/>
          <w:i/>
          <w:iCs/>
          <w:sz w:val="22"/>
          <w:szCs w:val="22"/>
        </w:rPr>
      </w:pPr>
    </w:p>
    <w:p w14:paraId="4C02B050" w14:textId="77777777" w:rsidR="00BD0AAD" w:rsidRPr="00BD0AAD" w:rsidRDefault="00BD0AAD" w:rsidP="00BD0AAD">
      <w:pPr>
        <w:spacing w:after="120"/>
        <w:ind w:left="851"/>
        <w:jc w:val="both"/>
        <w:rPr>
          <w:rFonts w:ascii="Garamond" w:hAnsi="Garamond"/>
          <w:i/>
          <w:iCs/>
          <w:sz w:val="22"/>
          <w:szCs w:val="22"/>
        </w:rPr>
      </w:pPr>
      <w:r w:rsidRPr="00BD0AAD">
        <w:rPr>
          <w:rFonts w:ascii="Garamond" w:hAnsi="Garamond"/>
          <w:i/>
          <w:iCs/>
          <w:sz w:val="22"/>
          <w:szCs w:val="22"/>
        </w:rPr>
        <w:lastRenderedPageBreak/>
        <w:t xml:space="preserve">Hecho.2.  Informe técnico 929 14 del 28-08 2014 realizado en el inmueble ubicado </w:t>
      </w:r>
      <w:proofErr w:type="spellStart"/>
      <w:r w:rsidRPr="00BD0AAD">
        <w:rPr>
          <w:rFonts w:ascii="Garamond" w:hAnsi="Garamond"/>
          <w:i/>
          <w:iCs/>
          <w:sz w:val="22"/>
          <w:szCs w:val="22"/>
        </w:rPr>
        <w:t>e</w:t>
      </w:r>
      <w:proofErr w:type="spellEnd"/>
      <w:r w:rsidRPr="00BD0AAD">
        <w:rPr>
          <w:rFonts w:ascii="Garamond" w:hAnsi="Garamond"/>
          <w:i/>
          <w:iCs/>
          <w:sz w:val="22"/>
          <w:szCs w:val="22"/>
        </w:rPr>
        <w:t xml:space="preserve"> la Calle 45 # 67 B 36 el cual señala demolición y construcción en área de aislamiento, con un área en contravención de 23.22 M2, las cuales requieren licencia de construcción.</w:t>
      </w:r>
    </w:p>
    <w:p w14:paraId="1E8F2BE0" w14:textId="37402268" w:rsidR="00BD0AAD" w:rsidRPr="00BD0AAD" w:rsidRDefault="00BD0AAD" w:rsidP="00BD0AAD">
      <w:pPr>
        <w:spacing w:after="120"/>
        <w:ind w:left="851"/>
        <w:jc w:val="both"/>
        <w:rPr>
          <w:rFonts w:ascii="Garamond" w:hAnsi="Garamond"/>
          <w:i/>
          <w:iCs/>
          <w:sz w:val="22"/>
          <w:szCs w:val="22"/>
        </w:rPr>
      </w:pPr>
      <w:r w:rsidRPr="00BD0AAD">
        <w:rPr>
          <w:rFonts w:ascii="Garamond" w:hAnsi="Garamond"/>
          <w:i/>
          <w:iCs/>
          <w:sz w:val="22"/>
          <w:szCs w:val="22"/>
        </w:rPr>
        <w:t>Hecho.3. informe técnico 1093-14 el cual señala una infracción de demolición y construcción sobre área de aislamiento posterior en un piso con 23.22 M2 de infracción.</w:t>
      </w:r>
    </w:p>
    <w:p w14:paraId="20CB81E5" w14:textId="4074A788" w:rsidR="00BD0AAD" w:rsidRPr="00BD0AAD" w:rsidRDefault="00BD0AAD" w:rsidP="00BD0AAD">
      <w:pPr>
        <w:spacing w:after="120"/>
        <w:ind w:left="851"/>
        <w:jc w:val="both"/>
        <w:rPr>
          <w:rFonts w:ascii="Garamond" w:hAnsi="Garamond"/>
          <w:i/>
          <w:iCs/>
          <w:sz w:val="22"/>
          <w:szCs w:val="22"/>
        </w:rPr>
      </w:pPr>
      <w:r w:rsidRPr="00BD0AAD">
        <w:rPr>
          <w:rFonts w:ascii="Garamond" w:hAnsi="Garamond"/>
          <w:i/>
          <w:iCs/>
          <w:sz w:val="22"/>
          <w:szCs w:val="22"/>
        </w:rPr>
        <w:t>Hecho .4. Informe técnico 201810-18 del 1110 2018 el cual señala construcción en el aislamiento posterior con un área en contravención de 23.22 M2</w:t>
      </w:r>
      <w:r>
        <w:rPr>
          <w:rFonts w:ascii="Garamond" w:hAnsi="Garamond"/>
          <w:i/>
          <w:iCs/>
          <w:sz w:val="22"/>
          <w:szCs w:val="22"/>
        </w:rPr>
        <w:t>.</w:t>
      </w:r>
    </w:p>
    <w:p w14:paraId="16C863DC" w14:textId="4453B6D9" w:rsidR="00BD0AAD" w:rsidRPr="00BD0AAD" w:rsidRDefault="00BD0AAD" w:rsidP="00BD0AAD">
      <w:pPr>
        <w:spacing w:after="120"/>
        <w:ind w:left="851"/>
        <w:jc w:val="both"/>
        <w:rPr>
          <w:rFonts w:ascii="Garamond" w:hAnsi="Garamond"/>
          <w:i/>
          <w:iCs/>
          <w:sz w:val="22"/>
          <w:szCs w:val="22"/>
        </w:rPr>
      </w:pPr>
      <w:r w:rsidRPr="00BD0AAD">
        <w:rPr>
          <w:rFonts w:ascii="Garamond" w:hAnsi="Garamond"/>
          <w:i/>
          <w:iCs/>
          <w:sz w:val="22"/>
          <w:szCs w:val="22"/>
        </w:rPr>
        <w:t xml:space="preserve">Hecho.5. Resolución 177 del 26 de junio de 2019 por el cual la Alcaldía Local de Teusaquillo ordena el archivo de la actuación administrativa, </w:t>
      </w:r>
    </w:p>
    <w:p w14:paraId="20ABA206" w14:textId="77777777" w:rsidR="00BD0AAD" w:rsidRPr="00BD0AAD" w:rsidRDefault="00BD0AAD" w:rsidP="00BD0AAD">
      <w:pPr>
        <w:spacing w:after="120"/>
        <w:ind w:left="851"/>
        <w:jc w:val="center"/>
        <w:rPr>
          <w:rFonts w:ascii="Garamond" w:hAnsi="Garamond"/>
          <w:b/>
          <w:bCs/>
          <w:i/>
          <w:iCs/>
          <w:sz w:val="22"/>
          <w:szCs w:val="22"/>
        </w:rPr>
      </w:pPr>
      <w:r w:rsidRPr="00BD0AAD">
        <w:rPr>
          <w:rFonts w:ascii="Garamond" w:hAnsi="Garamond"/>
          <w:b/>
          <w:bCs/>
          <w:i/>
          <w:iCs/>
          <w:sz w:val="22"/>
          <w:szCs w:val="22"/>
        </w:rPr>
        <w:t>CONSIDERACIONES</w:t>
      </w:r>
    </w:p>
    <w:p w14:paraId="7373955F" w14:textId="4EC6C659" w:rsidR="00BD0AAD" w:rsidRPr="00BD0AAD" w:rsidRDefault="00BD0AAD" w:rsidP="00BD0AAD">
      <w:pPr>
        <w:spacing w:after="120"/>
        <w:ind w:left="851"/>
        <w:jc w:val="both"/>
        <w:rPr>
          <w:rFonts w:ascii="Garamond" w:hAnsi="Garamond"/>
          <w:i/>
          <w:iCs/>
          <w:sz w:val="22"/>
          <w:szCs w:val="22"/>
        </w:rPr>
      </w:pPr>
      <w:r w:rsidRPr="00BD0AAD">
        <w:rPr>
          <w:rFonts w:ascii="Garamond" w:hAnsi="Garamond"/>
          <w:i/>
          <w:iCs/>
          <w:sz w:val="22"/>
          <w:szCs w:val="22"/>
        </w:rPr>
        <w:t>Revisado el expediente de la referencia y analizados los fundamentos de hecho у de derecho, así como las pruebas obrantes dentro del plenario, se puede observar con meridiana claridad que obran tres informes técnicos que coinciden en una infracción urbanística de una construcción en el aislamiento posterior del inmueble ubicado en la Calle 45 #67 8 36, con un área en contravención de 23.22 M2. sin que haya sido aportada licencia de construcción, lo cual a la luz de la Ley 388 de 1997, Ley 810 de 2003 modificado por el artículo 103 de la Ley 388 de 1997 permite imponer la sanción que corresponda, pero la administración local se tardó cuatro años y siete meses, para argumentar que no se ha podido decidir en derecho y procederá ordenar el archivo, sin ningún argumento que lo sustente.</w:t>
      </w:r>
    </w:p>
    <w:p w14:paraId="21FB8695" w14:textId="54FCBD69" w:rsidR="00BD0AAD" w:rsidRPr="00BD0AAD" w:rsidRDefault="00BD0AAD" w:rsidP="00BD0AAD">
      <w:pPr>
        <w:spacing w:after="120"/>
        <w:ind w:left="851"/>
        <w:jc w:val="center"/>
        <w:rPr>
          <w:rFonts w:ascii="Garamond" w:hAnsi="Garamond"/>
          <w:b/>
          <w:bCs/>
          <w:i/>
          <w:iCs/>
          <w:sz w:val="22"/>
          <w:szCs w:val="22"/>
        </w:rPr>
      </w:pPr>
      <w:r w:rsidRPr="00BD0AAD">
        <w:rPr>
          <w:rFonts w:ascii="Garamond" w:hAnsi="Garamond"/>
          <w:b/>
          <w:bCs/>
          <w:i/>
          <w:iCs/>
          <w:sz w:val="22"/>
          <w:szCs w:val="22"/>
        </w:rPr>
        <w:t>PRUEBAS</w:t>
      </w:r>
    </w:p>
    <w:p w14:paraId="04D8E6E8" w14:textId="77777777" w:rsidR="00BD0AAD" w:rsidRPr="00BD0AAD" w:rsidRDefault="00BD0AAD" w:rsidP="00BD0AAD">
      <w:pPr>
        <w:spacing w:after="120"/>
        <w:ind w:left="851"/>
        <w:jc w:val="both"/>
        <w:rPr>
          <w:rFonts w:ascii="Garamond" w:hAnsi="Garamond"/>
          <w:i/>
          <w:iCs/>
          <w:sz w:val="22"/>
          <w:szCs w:val="22"/>
        </w:rPr>
      </w:pPr>
      <w:r w:rsidRPr="00BD0AAD">
        <w:rPr>
          <w:rFonts w:ascii="Garamond" w:hAnsi="Garamond"/>
          <w:i/>
          <w:iCs/>
          <w:sz w:val="22"/>
          <w:szCs w:val="22"/>
        </w:rPr>
        <w:t xml:space="preserve">1.- Informe Técnico 929-14 del 28--08-2014(fl.19) </w:t>
      </w:r>
    </w:p>
    <w:p w14:paraId="101F0370" w14:textId="77777777" w:rsidR="00BD0AAD" w:rsidRPr="00BD0AAD" w:rsidRDefault="00BD0AAD" w:rsidP="00BD0AAD">
      <w:pPr>
        <w:spacing w:after="120"/>
        <w:ind w:left="851"/>
        <w:jc w:val="both"/>
        <w:rPr>
          <w:rFonts w:ascii="Garamond" w:hAnsi="Garamond"/>
          <w:i/>
          <w:iCs/>
          <w:sz w:val="22"/>
          <w:szCs w:val="22"/>
        </w:rPr>
      </w:pPr>
      <w:r w:rsidRPr="00BD0AAD">
        <w:rPr>
          <w:rFonts w:ascii="Garamond" w:hAnsi="Garamond"/>
          <w:i/>
          <w:iCs/>
          <w:sz w:val="22"/>
          <w:szCs w:val="22"/>
        </w:rPr>
        <w:t xml:space="preserve">2- Informe Técnico 1093-14 del 10-10-2014 (f1.25) </w:t>
      </w:r>
    </w:p>
    <w:p w14:paraId="10D39929" w14:textId="77777777" w:rsidR="00BD0AAD" w:rsidRPr="00BD0AAD" w:rsidRDefault="00BD0AAD" w:rsidP="00BD0AAD">
      <w:pPr>
        <w:spacing w:after="120"/>
        <w:ind w:left="851"/>
        <w:jc w:val="both"/>
        <w:rPr>
          <w:rFonts w:ascii="Garamond" w:hAnsi="Garamond"/>
          <w:i/>
          <w:iCs/>
          <w:sz w:val="22"/>
          <w:szCs w:val="22"/>
        </w:rPr>
      </w:pPr>
      <w:r w:rsidRPr="00BD0AAD">
        <w:rPr>
          <w:rFonts w:ascii="Garamond" w:hAnsi="Garamond"/>
          <w:i/>
          <w:iCs/>
          <w:sz w:val="22"/>
          <w:szCs w:val="22"/>
        </w:rPr>
        <w:t xml:space="preserve">3-Informe Técnico 201810-18 del 11-10-2018 </w:t>
      </w:r>
    </w:p>
    <w:p w14:paraId="20A77996" w14:textId="77777777" w:rsidR="00BD0AAD" w:rsidRPr="00BD0AAD" w:rsidRDefault="00BD0AAD" w:rsidP="00BD0AAD">
      <w:pPr>
        <w:spacing w:after="120"/>
        <w:ind w:left="851"/>
        <w:jc w:val="both"/>
        <w:rPr>
          <w:rFonts w:ascii="Garamond" w:hAnsi="Garamond"/>
          <w:i/>
          <w:iCs/>
          <w:sz w:val="22"/>
          <w:szCs w:val="22"/>
        </w:rPr>
      </w:pPr>
      <w:r w:rsidRPr="00BD0AAD">
        <w:rPr>
          <w:rFonts w:ascii="Garamond" w:hAnsi="Garamond"/>
          <w:i/>
          <w:iCs/>
          <w:sz w:val="22"/>
          <w:szCs w:val="22"/>
        </w:rPr>
        <w:t>4- Resolución 177 del 26-06-2019 (П. 80-81)</w:t>
      </w:r>
    </w:p>
    <w:p w14:paraId="79C8A781" w14:textId="635BD4BA" w:rsidR="00BD0AAD" w:rsidRPr="00BD0AAD" w:rsidRDefault="00BD0AAD" w:rsidP="00BD0AAD">
      <w:pPr>
        <w:spacing w:after="120"/>
        <w:ind w:left="851"/>
        <w:jc w:val="center"/>
        <w:rPr>
          <w:rFonts w:ascii="Garamond" w:hAnsi="Garamond"/>
          <w:b/>
          <w:bCs/>
          <w:i/>
          <w:iCs/>
          <w:sz w:val="22"/>
          <w:szCs w:val="22"/>
        </w:rPr>
      </w:pPr>
      <w:r w:rsidRPr="00BD0AAD">
        <w:rPr>
          <w:rFonts w:ascii="Garamond" w:hAnsi="Garamond"/>
          <w:b/>
          <w:bCs/>
          <w:i/>
          <w:iCs/>
          <w:sz w:val="22"/>
          <w:szCs w:val="22"/>
        </w:rPr>
        <w:t>PETICIÓN</w:t>
      </w:r>
    </w:p>
    <w:p w14:paraId="658B8658" w14:textId="3508B88B" w:rsidR="00F33DDD" w:rsidRPr="00BD0AAD" w:rsidRDefault="00BD0AAD" w:rsidP="00BD0AAD">
      <w:pPr>
        <w:spacing w:after="120"/>
        <w:ind w:left="851"/>
        <w:jc w:val="both"/>
        <w:rPr>
          <w:rFonts w:ascii="Garamond" w:hAnsi="Garamond"/>
          <w:i/>
          <w:iCs/>
          <w:sz w:val="22"/>
          <w:szCs w:val="22"/>
        </w:rPr>
      </w:pPr>
      <w:r w:rsidRPr="00BD0AAD">
        <w:rPr>
          <w:rFonts w:ascii="Garamond" w:hAnsi="Garamond"/>
          <w:i/>
          <w:iCs/>
          <w:sz w:val="22"/>
          <w:szCs w:val="22"/>
        </w:rPr>
        <w:t>Solicito al Ad-</w:t>
      </w:r>
      <w:proofErr w:type="spellStart"/>
      <w:r w:rsidRPr="00BD0AAD">
        <w:rPr>
          <w:rFonts w:ascii="Garamond" w:hAnsi="Garamond"/>
          <w:i/>
          <w:iCs/>
          <w:sz w:val="22"/>
          <w:szCs w:val="22"/>
        </w:rPr>
        <w:t>quem</w:t>
      </w:r>
      <w:proofErr w:type="spellEnd"/>
      <w:r w:rsidRPr="00BD0AAD">
        <w:rPr>
          <w:rFonts w:ascii="Garamond" w:hAnsi="Garamond"/>
          <w:i/>
          <w:iCs/>
          <w:sz w:val="22"/>
          <w:szCs w:val="22"/>
        </w:rPr>
        <w:t xml:space="preserve"> revocar la Resolución 177 del 26 de junio de 2019 por ser violatoria del debido proceso, no ajustarse a la realidad procesal, ordenando se continúe con el trámite procesal, ya que la fachada y el aislamiento posterior de un inmueble, tienen afectación de normas de espacio público, razón por la cual no prescriben. Por ende, con las pruebas aportadas al proceso, se debe imponer la sanción a que haya lugar, máxime que se observa una total inactividad procesal, que puede derivar en una presunta responsabilidad disciplinaria de los alcaldes locales y su equipo jurídico que tengan relación con esta actuación Se solicita incorporar este recurso dentro del expediente.</w:t>
      </w:r>
      <w:r w:rsidR="004B4DBC" w:rsidRPr="00DF76C8">
        <w:rPr>
          <w:rFonts w:ascii="Garamond" w:hAnsi="Garamond" w:cs="Arial"/>
          <w:i/>
          <w:iCs/>
          <w:sz w:val="22"/>
          <w:szCs w:val="22"/>
        </w:rPr>
        <w:t xml:space="preserve"> </w:t>
      </w:r>
      <w:r w:rsidR="00F33DDD" w:rsidRPr="00DF76C8">
        <w:rPr>
          <w:rFonts w:ascii="Garamond" w:hAnsi="Garamond" w:cs="Arial"/>
          <w:i/>
          <w:iCs/>
          <w:sz w:val="22"/>
          <w:szCs w:val="22"/>
        </w:rPr>
        <w:t>(…)</w:t>
      </w:r>
      <w:r>
        <w:rPr>
          <w:rFonts w:ascii="Garamond" w:hAnsi="Garamond" w:cs="Arial"/>
          <w:i/>
          <w:iCs/>
          <w:sz w:val="22"/>
          <w:szCs w:val="22"/>
        </w:rPr>
        <w:t>”</w:t>
      </w:r>
    </w:p>
    <w:p w14:paraId="79B79798" w14:textId="77777777" w:rsidR="00B35F41" w:rsidRPr="00DF76C8" w:rsidRDefault="00B35F41" w:rsidP="00D50712">
      <w:pPr>
        <w:jc w:val="both"/>
        <w:rPr>
          <w:rFonts w:ascii="Garamond" w:hAnsi="Garamond" w:cs="Arial"/>
          <w:i/>
          <w:iCs/>
        </w:rPr>
      </w:pPr>
    </w:p>
    <w:p w14:paraId="1933EFF4" w14:textId="77777777" w:rsidR="00531384" w:rsidRPr="00DF76C8" w:rsidRDefault="00531384" w:rsidP="00531384">
      <w:pPr>
        <w:jc w:val="center"/>
        <w:rPr>
          <w:rFonts w:ascii="Garamond" w:hAnsi="Garamond" w:cs="Arial"/>
          <w:b/>
          <w:bCs/>
        </w:rPr>
      </w:pPr>
      <w:r w:rsidRPr="00DF76C8">
        <w:rPr>
          <w:rFonts w:ascii="Garamond" w:hAnsi="Garamond" w:cs="Arial"/>
          <w:b/>
          <w:bCs/>
        </w:rPr>
        <w:t>4. CONSIDERACIONES</w:t>
      </w:r>
    </w:p>
    <w:p w14:paraId="78892340" w14:textId="77777777" w:rsidR="00531384" w:rsidRPr="00DF76C8" w:rsidRDefault="00531384" w:rsidP="00531384">
      <w:pPr>
        <w:rPr>
          <w:rFonts w:ascii="Garamond" w:hAnsi="Garamond" w:cs="Arial"/>
          <w:b/>
          <w:bCs/>
        </w:rPr>
      </w:pPr>
    </w:p>
    <w:p w14:paraId="401A569F" w14:textId="68BA0089" w:rsidR="00531384" w:rsidRPr="00DF76C8" w:rsidRDefault="00531384" w:rsidP="00531384">
      <w:pPr>
        <w:rPr>
          <w:rFonts w:ascii="Garamond" w:hAnsi="Garamond" w:cs="Arial"/>
          <w:b/>
          <w:bCs/>
        </w:rPr>
      </w:pPr>
      <w:r w:rsidRPr="00DF76C8">
        <w:rPr>
          <w:rFonts w:ascii="Garamond" w:hAnsi="Garamond" w:cs="Arial"/>
          <w:b/>
          <w:bCs/>
        </w:rPr>
        <w:t>4.1. Competencia</w:t>
      </w:r>
    </w:p>
    <w:p w14:paraId="4D79DBB7" w14:textId="77777777" w:rsidR="00531384" w:rsidRPr="00DF76C8" w:rsidRDefault="00531384" w:rsidP="00531384">
      <w:pPr>
        <w:jc w:val="center"/>
        <w:rPr>
          <w:rFonts w:ascii="Garamond" w:hAnsi="Garamond" w:cs="Arial"/>
          <w:b/>
          <w:bCs/>
        </w:rPr>
      </w:pPr>
    </w:p>
    <w:p w14:paraId="51A27A15" w14:textId="6ADFA97E" w:rsidR="00531384" w:rsidRPr="00DF76C8" w:rsidRDefault="00531384" w:rsidP="00531384">
      <w:pPr>
        <w:suppressLineNumbers/>
        <w:jc w:val="both"/>
        <w:rPr>
          <w:rFonts w:ascii="Garamond" w:hAnsi="Garamond" w:cs="Arial"/>
        </w:rPr>
      </w:pPr>
      <w:r w:rsidRPr="00DF76C8">
        <w:rPr>
          <w:rFonts w:ascii="Garamond" w:hAnsi="Garamond" w:cs="Arial"/>
        </w:rPr>
        <w:t xml:space="preserve">La Dirección para la Gestión Administrativa Especial de Policía de la Secretaría Distrital de Gobierno es competente para resolver los recursos de apelación interpuestos en contra de las decisiones que profieran los Alcaldes Locales, de conformidad con lo dispuesto en el Acuerdo Distrital 735 de 2019 </w:t>
      </w:r>
      <w:r w:rsidRPr="00DF76C8">
        <w:rPr>
          <w:rFonts w:ascii="Garamond" w:hAnsi="Garamond" w:cs="Arial"/>
          <w:i/>
        </w:rPr>
        <w:t>“Por el cual se dictan normas sobre competencias y atribuciones de las Autoridades Distritales de Policía, se modifican los Acuerdos Distritales 79 de 2003, 257 de 2006, 637 de 2016, y se dictan otras disposiciones”</w:t>
      </w:r>
      <w:r w:rsidRPr="00DF76C8">
        <w:rPr>
          <w:rFonts w:ascii="Garamond" w:hAnsi="Garamond" w:cs="Arial"/>
        </w:rPr>
        <w:t xml:space="preserve">, A su vez, el Alcalde Mayor de Bogotá D.C., mediante Decreto Distrital No. 860 de 2019 </w:t>
      </w:r>
      <w:r w:rsidRPr="00DF76C8">
        <w:rPr>
          <w:rFonts w:ascii="Garamond" w:hAnsi="Garamond" w:cs="Arial"/>
          <w:i/>
        </w:rPr>
        <w:t>“Por medio del cual se modifica la Estructura Organizacional de la Secretaría Distrital de Gobierno”</w:t>
      </w:r>
      <w:r w:rsidRPr="00DF76C8">
        <w:rPr>
          <w:rFonts w:ascii="Garamond" w:hAnsi="Garamond" w:cs="Arial"/>
        </w:rPr>
        <w:t>, en su artículo 2</w:t>
      </w:r>
      <w:r w:rsidR="00C23B1E" w:rsidRPr="00DF76C8">
        <w:rPr>
          <w:rFonts w:ascii="Garamond" w:hAnsi="Garamond" w:cs="Arial"/>
        </w:rPr>
        <w:t>°</w:t>
      </w:r>
      <w:r w:rsidRPr="00DF76C8">
        <w:rPr>
          <w:rFonts w:ascii="Garamond" w:hAnsi="Garamond" w:cs="Arial"/>
        </w:rPr>
        <w:t xml:space="preserve"> dispuso:</w:t>
      </w:r>
    </w:p>
    <w:p w14:paraId="613265B2" w14:textId="77777777" w:rsidR="00531384" w:rsidRPr="00DF76C8" w:rsidRDefault="00531384" w:rsidP="00531384">
      <w:pPr>
        <w:pStyle w:val="TextoCJUS"/>
        <w:suppressLineNumbers/>
        <w:rPr>
          <w:rFonts w:ascii="Garamond" w:eastAsia="Times New Roman" w:hAnsi="Garamond"/>
          <w:iCs/>
          <w:color w:val="auto"/>
          <w:kern w:val="0"/>
          <w:sz w:val="24"/>
          <w:szCs w:val="24"/>
          <w:lang w:val="es-ES_tradnl" w:eastAsia="zh-CN" w:bidi="ar-SA"/>
        </w:rPr>
      </w:pPr>
    </w:p>
    <w:p w14:paraId="65745758" w14:textId="77777777" w:rsidR="00531384" w:rsidRPr="00DF76C8" w:rsidRDefault="00531384" w:rsidP="00531384">
      <w:pPr>
        <w:suppressLineNumbers/>
        <w:spacing w:after="120"/>
        <w:ind w:left="708"/>
        <w:jc w:val="both"/>
        <w:rPr>
          <w:i/>
          <w:iCs/>
          <w:sz w:val="22"/>
          <w:szCs w:val="22"/>
          <w:lang w:eastAsia="es-CO"/>
        </w:rPr>
      </w:pPr>
      <w:r w:rsidRPr="00DF76C8">
        <w:rPr>
          <w:i/>
          <w:iCs/>
          <w:sz w:val="22"/>
          <w:szCs w:val="22"/>
          <w:lang w:eastAsia="es-CO"/>
        </w:rPr>
        <w:t>“</w:t>
      </w:r>
      <w:r w:rsidRPr="00DF76C8">
        <w:rPr>
          <w:b/>
          <w:bCs/>
          <w:i/>
          <w:iCs/>
          <w:sz w:val="22"/>
          <w:szCs w:val="22"/>
          <w:lang w:eastAsia="es-CO"/>
        </w:rPr>
        <w:t xml:space="preserve">Artículo 2°. - </w:t>
      </w:r>
      <w:r w:rsidRPr="00DF76C8">
        <w:rPr>
          <w:i/>
          <w:iCs/>
          <w:sz w:val="22"/>
          <w:szCs w:val="22"/>
          <w:lang w:eastAsia="es-CO"/>
        </w:rPr>
        <w:t xml:space="preserve">Modificar el artículo </w:t>
      </w:r>
      <w:hyperlink r:id="rId8" w:anchor="4" w:history="1">
        <w:r w:rsidRPr="00DF76C8">
          <w:rPr>
            <w:sz w:val="22"/>
            <w:szCs w:val="22"/>
          </w:rPr>
          <w:t>4</w:t>
        </w:r>
      </w:hyperlink>
      <w:r w:rsidRPr="00DF76C8">
        <w:rPr>
          <w:i/>
          <w:iCs/>
          <w:sz w:val="22"/>
          <w:szCs w:val="22"/>
          <w:lang w:eastAsia="es-CO"/>
        </w:rPr>
        <w:t xml:space="preserve"> del Decreto Distrital 411 de 2016</w:t>
      </w:r>
      <w:r w:rsidRPr="00DF76C8">
        <w:rPr>
          <w:rStyle w:val="Refdenotaalpie"/>
          <w:i/>
          <w:iCs/>
          <w:sz w:val="22"/>
          <w:szCs w:val="22"/>
          <w:vertAlign w:val="superscript"/>
          <w:lang w:eastAsia="es-CO"/>
        </w:rPr>
        <w:footnoteReference w:id="2"/>
      </w:r>
      <w:r w:rsidRPr="00DF76C8">
        <w:rPr>
          <w:i/>
          <w:iCs/>
          <w:sz w:val="22"/>
          <w:szCs w:val="22"/>
          <w:lang w:eastAsia="es-CO"/>
        </w:rPr>
        <w:t>, el cual quedará así:</w:t>
      </w:r>
    </w:p>
    <w:p w14:paraId="3B47CA92" w14:textId="77777777" w:rsidR="00531384" w:rsidRPr="00DF76C8" w:rsidRDefault="00531384" w:rsidP="00531384">
      <w:pPr>
        <w:suppressLineNumbers/>
        <w:spacing w:after="120"/>
        <w:ind w:left="708"/>
        <w:jc w:val="both"/>
        <w:rPr>
          <w:rFonts w:ascii="Garamond" w:hAnsi="Garamond"/>
          <w:i/>
          <w:iCs/>
          <w:sz w:val="22"/>
          <w:szCs w:val="22"/>
          <w:lang w:eastAsia="es-CO"/>
        </w:rPr>
      </w:pPr>
      <w:r w:rsidRPr="00DF76C8">
        <w:rPr>
          <w:rFonts w:ascii="Garamond" w:hAnsi="Garamond"/>
          <w:i/>
          <w:iCs/>
          <w:sz w:val="22"/>
          <w:szCs w:val="22"/>
          <w:lang w:eastAsia="es-CO"/>
        </w:rPr>
        <w:t>“</w:t>
      </w:r>
      <w:r w:rsidRPr="00DF76C8">
        <w:rPr>
          <w:rFonts w:ascii="Garamond" w:hAnsi="Garamond"/>
          <w:b/>
          <w:bCs/>
          <w:i/>
          <w:iCs/>
          <w:sz w:val="22"/>
          <w:szCs w:val="22"/>
          <w:lang w:eastAsia="es-CO"/>
        </w:rPr>
        <w:t>ARTÍCULO 4°. DIRECCIÓN PARA LA GESTIÓN ADMINISTRATIVA ESPECIAL DE POLICÍA:</w:t>
      </w:r>
      <w:r w:rsidRPr="00DF76C8">
        <w:rPr>
          <w:rFonts w:ascii="Garamond" w:hAnsi="Garamond"/>
          <w:i/>
          <w:iCs/>
          <w:sz w:val="22"/>
          <w:szCs w:val="22"/>
          <w:lang w:eastAsia="es-CO"/>
        </w:rPr>
        <w:t xml:space="preserve"> Corresponde a la Dirección para la Gestión Administrativa Especial de Policía el ejercicio de las siguientes funciones: (…)</w:t>
      </w:r>
    </w:p>
    <w:p w14:paraId="69761B17" w14:textId="0413EF3F" w:rsidR="009A5EF9" w:rsidRPr="00DF76C8" w:rsidRDefault="009A5EF9" w:rsidP="009A5EF9">
      <w:pPr>
        <w:spacing w:after="120"/>
        <w:ind w:left="709"/>
        <w:jc w:val="both"/>
        <w:rPr>
          <w:rFonts w:ascii="Garamond" w:hAnsi="Garamond" w:cs="Arial"/>
          <w:i/>
          <w:iCs/>
          <w:sz w:val="22"/>
          <w:szCs w:val="22"/>
        </w:rPr>
      </w:pPr>
      <w:r w:rsidRPr="00DF76C8">
        <w:rPr>
          <w:rFonts w:ascii="Garamond" w:hAnsi="Garamond" w:cs="Arial"/>
          <w:i/>
          <w:iCs/>
          <w:sz w:val="22"/>
          <w:szCs w:val="22"/>
        </w:rPr>
        <w:lastRenderedPageBreak/>
        <w:t xml:space="preserve">2.Conocer, dar trámite y decidir del recurso de apelación de las decisiones que profieran los/las </w:t>
      </w:r>
      <w:proofErr w:type="gramStart"/>
      <w:r w:rsidRPr="00DF76C8">
        <w:rPr>
          <w:rFonts w:ascii="Garamond" w:hAnsi="Garamond" w:cs="Arial"/>
          <w:i/>
          <w:iCs/>
          <w:sz w:val="22"/>
          <w:szCs w:val="22"/>
        </w:rPr>
        <w:t>Alcalde</w:t>
      </w:r>
      <w:proofErr w:type="gramEnd"/>
      <w:r w:rsidRPr="00DF76C8">
        <w:rPr>
          <w:rFonts w:ascii="Garamond" w:hAnsi="Garamond" w:cs="Arial"/>
          <w:i/>
          <w:iCs/>
          <w:sz w:val="22"/>
          <w:szCs w:val="22"/>
        </w:rPr>
        <w:t>/as Locales, los/las Inspectores/as y Corregidores/as Distritales de Policía, respecto de los comportamientos contrarios a la convivencia en los siguientes asuntos:</w:t>
      </w:r>
    </w:p>
    <w:p w14:paraId="240FA792" w14:textId="1707D20B" w:rsidR="00A86051" w:rsidRDefault="00F0247E" w:rsidP="00326ABD">
      <w:pPr>
        <w:ind w:left="709"/>
        <w:jc w:val="both"/>
        <w:rPr>
          <w:rFonts w:ascii="Garamond" w:hAnsi="Garamond" w:cs="Arial"/>
          <w:i/>
          <w:iCs/>
          <w:sz w:val="22"/>
          <w:szCs w:val="22"/>
        </w:rPr>
      </w:pPr>
      <w:r w:rsidRPr="00DF76C8">
        <w:rPr>
          <w:rFonts w:ascii="Garamond" w:hAnsi="Garamond" w:cs="Arial"/>
          <w:i/>
          <w:iCs/>
          <w:sz w:val="22"/>
          <w:szCs w:val="22"/>
        </w:rPr>
        <w:t>f)   Incumplimiento al Régimen de Obras y Urbanismo – Ley </w:t>
      </w:r>
      <w:hyperlink r:id="rId9" w:history="1">
        <w:r w:rsidRPr="00DF76C8">
          <w:rPr>
            <w:rStyle w:val="Hipervnculo"/>
            <w:rFonts w:ascii="Garamond" w:hAnsi="Garamond" w:cs="Arial"/>
            <w:i/>
            <w:iCs/>
            <w:color w:val="auto"/>
            <w:sz w:val="22"/>
            <w:szCs w:val="22"/>
          </w:rPr>
          <w:t>810</w:t>
        </w:r>
      </w:hyperlink>
      <w:r w:rsidRPr="00DF76C8">
        <w:rPr>
          <w:rFonts w:ascii="Garamond" w:hAnsi="Garamond" w:cs="Arial"/>
          <w:i/>
          <w:iCs/>
          <w:sz w:val="22"/>
          <w:szCs w:val="22"/>
        </w:rPr>
        <w:t> de 2003 en vigencia de la Ley </w:t>
      </w:r>
      <w:hyperlink r:id="rId10" w:history="1">
        <w:r w:rsidRPr="00DF76C8">
          <w:rPr>
            <w:rStyle w:val="Hipervnculo"/>
            <w:rFonts w:ascii="Garamond" w:hAnsi="Garamond" w:cs="Arial"/>
            <w:i/>
            <w:iCs/>
            <w:color w:val="auto"/>
            <w:sz w:val="22"/>
            <w:szCs w:val="22"/>
          </w:rPr>
          <w:t>1437</w:t>
        </w:r>
      </w:hyperlink>
      <w:r w:rsidRPr="00DF76C8">
        <w:rPr>
          <w:rFonts w:ascii="Garamond" w:hAnsi="Garamond" w:cs="Arial"/>
          <w:i/>
          <w:iCs/>
          <w:sz w:val="22"/>
          <w:szCs w:val="22"/>
        </w:rPr>
        <w:t> de 2011.</w:t>
      </w:r>
    </w:p>
    <w:p w14:paraId="2211ADD0" w14:textId="77777777" w:rsidR="00326ABD" w:rsidRPr="00DF76C8" w:rsidRDefault="00326ABD" w:rsidP="00326ABD">
      <w:pPr>
        <w:ind w:left="709"/>
        <w:jc w:val="both"/>
        <w:rPr>
          <w:rFonts w:ascii="Garamond" w:hAnsi="Garamond" w:cs="Arial"/>
          <w:i/>
          <w:iCs/>
        </w:rPr>
      </w:pPr>
    </w:p>
    <w:p w14:paraId="003011D7" w14:textId="4EA9FEBE" w:rsidR="00531384" w:rsidRPr="00DF76C8" w:rsidRDefault="00531384" w:rsidP="00326ABD">
      <w:pPr>
        <w:jc w:val="both"/>
        <w:rPr>
          <w:rFonts w:ascii="Garamond" w:hAnsi="Garamond" w:cs="Arial"/>
          <w:i/>
          <w:iCs/>
        </w:rPr>
      </w:pPr>
      <w:r w:rsidRPr="00DF76C8">
        <w:rPr>
          <w:rFonts w:ascii="Garamond" w:hAnsi="Garamond" w:cs="Arial"/>
          <w:b/>
          <w:bCs/>
        </w:rPr>
        <w:t>4.</w:t>
      </w:r>
      <w:r w:rsidR="00A86051" w:rsidRPr="00DF76C8">
        <w:rPr>
          <w:rFonts w:ascii="Garamond" w:hAnsi="Garamond" w:cs="Arial"/>
          <w:b/>
          <w:bCs/>
        </w:rPr>
        <w:t>2. Análisis</w:t>
      </w:r>
      <w:r w:rsidRPr="00DF76C8">
        <w:rPr>
          <w:rFonts w:ascii="Garamond" w:hAnsi="Garamond" w:cs="Arial"/>
          <w:b/>
          <w:bCs/>
        </w:rPr>
        <w:t xml:space="preserve"> de procedencia</w:t>
      </w:r>
    </w:p>
    <w:p w14:paraId="4F2926AB" w14:textId="77777777" w:rsidR="00531384" w:rsidRPr="00DF76C8" w:rsidRDefault="00531384" w:rsidP="00326ABD">
      <w:pPr>
        <w:jc w:val="both"/>
        <w:rPr>
          <w:rFonts w:ascii="Garamond" w:hAnsi="Garamond" w:cs="Arial"/>
        </w:rPr>
      </w:pPr>
    </w:p>
    <w:p w14:paraId="78BD457C" w14:textId="75A0BA2C" w:rsidR="00531384" w:rsidRPr="00DF76C8" w:rsidRDefault="00531384" w:rsidP="00A86051">
      <w:pPr>
        <w:suppressLineNumbers/>
        <w:jc w:val="both"/>
        <w:rPr>
          <w:rFonts w:ascii="Garamond" w:hAnsi="Garamond" w:cs="Arial"/>
        </w:rPr>
      </w:pPr>
      <w:r w:rsidRPr="00DF76C8">
        <w:rPr>
          <w:rFonts w:ascii="Garamond" w:hAnsi="Garamond" w:cs="Arial"/>
        </w:rPr>
        <w:t xml:space="preserve">La Dirección para la Gestión Administrativa Especial de Policía de la Secretaría Distrital de Gobierno advierte que el recurso de </w:t>
      </w:r>
      <w:r w:rsidR="00872B95" w:rsidRPr="00DF76C8">
        <w:rPr>
          <w:rFonts w:ascii="Garamond" w:hAnsi="Garamond" w:cs="Arial"/>
        </w:rPr>
        <w:t>a</w:t>
      </w:r>
      <w:r w:rsidRPr="00DF76C8">
        <w:rPr>
          <w:rFonts w:ascii="Garamond" w:hAnsi="Garamond" w:cs="Arial"/>
        </w:rPr>
        <w:t>pelación interpuesto</w:t>
      </w:r>
      <w:r w:rsidR="00872B95" w:rsidRPr="00DF76C8">
        <w:rPr>
          <w:rFonts w:ascii="Garamond" w:hAnsi="Garamond" w:cs="Arial"/>
        </w:rPr>
        <w:t xml:space="preserve"> por la señora agente del Ministerio </w:t>
      </w:r>
      <w:r w:rsidR="00E533A0" w:rsidRPr="00DF76C8">
        <w:rPr>
          <w:rFonts w:ascii="Garamond" w:hAnsi="Garamond" w:cs="Arial"/>
        </w:rPr>
        <w:t>Público cumple</w:t>
      </w:r>
      <w:r w:rsidRPr="00DF76C8">
        <w:rPr>
          <w:rFonts w:ascii="Garamond" w:hAnsi="Garamond" w:cs="Arial"/>
        </w:rPr>
        <w:t xml:space="preserve"> con los requisitos de procedencia, </w:t>
      </w:r>
      <w:r w:rsidR="00872B95" w:rsidRPr="00DF76C8">
        <w:rPr>
          <w:rFonts w:ascii="Garamond" w:hAnsi="Garamond" w:cs="Arial"/>
        </w:rPr>
        <w:t>de conformidad con lo dispuesto en el artículo 7</w:t>
      </w:r>
      <w:r w:rsidR="00A86051" w:rsidRPr="00DF76C8">
        <w:rPr>
          <w:rFonts w:ascii="Garamond" w:hAnsi="Garamond" w:cs="Arial"/>
        </w:rPr>
        <w:t>7 de la ley 1437 de 2011</w:t>
      </w:r>
      <w:r w:rsidR="002F68C1" w:rsidRPr="00DF76C8">
        <w:rPr>
          <w:rFonts w:ascii="Garamond" w:hAnsi="Garamond" w:cs="Arial"/>
        </w:rPr>
        <w:t>,</w:t>
      </w:r>
      <w:r w:rsidR="00872B95" w:rsidRPr="00DF76C8">
        <w:rPr>
          <w:rFonts w:ascii="Garamond" w:hAnsi="Garamond" w:cs="Arial"/>
        </w:rPr>
        <w:t xml:space="preserve"> en la medida que:</w:t>
      </w:r>
    </w:p>
    <w:p w14:paraId="101FACB2" w14:textId="77777777" w:rsidR="00531384" w:rsidRPr="00DF76C8" w:rsidRDefault="00531384" w:rsidP="00531384">
      <w:pPr>
        <w:suppressLineNumbers/>
        <w:jc w:val="both"/>
        <w:rPr>
          <w:rFonts w:ascii="Garamond" w:hAnsi="Garamond" w:cs="Arial"/>
        </w:rPr>
      </w:pPr>
    </w:p>
    <w:p w14:paraId="1D46BC32" w14:textId="77777777" w:rsidR="00104817" w:rsidRPr="00104817" w:rsidRDefault="00872B95" w:rsidP="0036754C">
      <w:pPr>
        <w:numPr>
          <w:ilvl w:val="0"/>
          <w:numId w:val="4"/>
        </w:numPr>
        <w:suppressLineNumbers/>
        <w:tabs>
          <w:tab w:val="left" w:pos="567"/>
        </w:tabs>
        <w:spacing w:after="120"/>
        <w:ind w:left="567" w:hanging="567"/>
        <w:jc w:val="both"/>
        <w:rPr>
          <w:rFonts w:ascii="Garamond" w:hAnsi="Garamond" w:cs="Arial"/>
        </w:rPr>
      </w:pPr>
      <w:r w:rsidRPr="00104817">
        <w:rPr>
          <w:rFonts w:ascii="Garamond" w:hAnsi="Garamond" w:cs="Arial"/>
        </w:rPr>
        <w:t xml:space="preserve">El recurso de apelación fue instaurado en contra de la decisión definitiva proferida por </w:t>
      </w:r>
      <w:r w:rsidR="00104817" w:rsidRPr="00104817">
        <w:rPr>
          <w:rFonts w:ascii="Garamond" w:hAnsi="Garamond" w:cs="Arial"/>
        </w:rPr>
        <w:t>la</w:t>
      </w:r>
      <w:r w:rsidRPr="00104817">
        <w:rPr>
          <w:rFonts w:ascii="Garamond" w:hAnsi="Garamond" w:cs="Arial"/>
        </w:rPr>
        <w:t xml:space="preserve"> Alcalde</w:t>
      </w:r>
      <w:r w:rsidR="00104817" w:rsidRPr="00104817">
        <w:rPr>
          <w:rFonts w:ascii="Garamond" w:hAnsi="Garamond" w:cs="Arial"/>
        </w:rPr>
        <w:t>sa</w:t>
      </w:r>
      <w:r w:rsidRPr="00104817">
        <w:rPr>
          <w:rFonts w:ascii="Garamond" w:hAnsi="Garamond" w:cs="Arial"/>
        </w:rPr>
        <w:t xml:space="preserve"> Local de </w:t>
      </w:r>
      <w:r w:rsidR="00104817" w:rsidRPr="00104817">
        <w:rPr>
          <w:rFonts w:ascii="Garamond" w:hAnsi="Garamond" w:cs="Arial"/>
        </w:rPr>
        <w:t>Teusaquillo</w:t>
      </w:r>
      <w:r w:rsidRPr="00104817">
        <w:rPr>
          <w:rFonts w:ascii="Garamond" w:hAnsi="Garamond" w:cs="Arial"/>
        </w:rPr>
        <w:t xml:space="preserve">, contenida en la Resolución No. </w:t>
      </w:r>
      <w:r w:rsidR="00104817" w:rsidRPr="00104817">
        <w:rPr>
          <w:rFonts w:ascii="Garamond" w:hAnsi="Garamond" w:cs="Arial"/>
          <w:bCs/>
        </w:rPr>
        <w:t>la Resolución No. 177 del 26 de junio de 2019</w:t>
      </w:r>
    </w:p>
    <w:p w14:paraId="65A31070" w14:textId="5B5A599C" w:rsidR="0060316F" w:rsidRDefault="00104817" w:rsidP="0060316F">
      <w:pPr>
        <w:numPr>
          <w:ilvl w:val="0"/>
          <w:numId w:val="4"/>
        </w:numPr>
        <w:suppressLineNumbers/>
        <w:tabs>
          <w:tab w:val="left" w:pos="567"/>
        </w:tabs>
        <w:ind w:left="567" w:hanging="567"/>
        <w:jc w:val="both"/>
        <w:rPr>
          <w:rFonts w:ascii="Garamond" w:hAnsi="Garamond" w:cs="Arial"/>
        </w:rPr>
      </w:pPr>
      <w:r>
        <w:rPr>
          <w:rFonts w:ascii="Garamond" w:hAnsi="Garamond" w:cs="Arial"/>
        </w:rPr>
        <w:t>El</w:t>
      </w:r>
      <w:r w:rsidR="00531384" w:rsidRPr="00104817">
        <w:rPr>
          <w:rFonts w:ascii="Garamond" w:hAnsi="Garamond" w:cs="Arial"/>
        </w:rPr>
        <w:t xml:space="preserve"> recurrente</w:t>
      </w:r>
      <w:r w:rsidR="007B4FF0" w:rsidRPr="00104817">
        <w:rPr>
          <w:rFonts w:ascii="Garamond" w:hAnsi="Garamond" w:cs="Arial"/>
        </w:rPr>
        <w:t xml:space="preserve"> </w:t>
      </w:r>
      <w:r w:rsidR="00531384" w:rsidRPr="00104817">
        <w:rPr>
          <w:rFonts w:ascii="Garamond" w:hAnsi="Garamond" w:cs="Arial"/>
        </w:rPr>
        <w:t>dejó plasmadas las razones de su desacuerdo con la decisión de primera instancia</w:t>
      </w:r>
      <w:r w:rsidR="00872B95" w:rsidRPr="00104817">
        <w:rPr>
          <w:rFonts w:ascii="Garamond" w:hAnsi="Garamond" w:cs="Arial"/>
        </w:rPr>
        <w:t xml:space="preserve"> e indicó los datos de contacto</w:t>
      </w:r>
      <w:r w:rsidR="00531384" w:rsidRPr="00104817">
        <w:rPr>
          <w:rFonts w:ascii="Garamond" w:hAnsi="Garamond" w:cs="Arial"/>
        </w:rPr>
        <w:t>.</w:t>
      </w:r>
    </w:p>
    <w:p w14:paraId="342CADEF" w14:textId="77777777" w:rsidR="0060316F" w:rsidRPr="0060316F" w:rsidRDefault="0060316F" w:rsidP="0060316F">
      <w:pPr>
        <w:suppressLineNumbers/>
        <w:tabs>
          <w:tab w:val="left" w:pos="567"/>
        </w:tabs>
        <w:ind w:left="567"/>
        <w:jc w:val="both"/>
        <w:rPr>
          <w:rFonts w:ascii="Garamond" w:hAnsi="Garamond" w:cs="Arial"/>
        </w:rPr>
      </w:pPr>
    </w:p>
    <w:p w14:paraId="213B2FBB" w14:textId="69F86979" w:rsidR="00531384" w:rsidRPr="00DF76C8" w:rsidRDefault="00531384" w:rsidP="0060316F">
      <w:pPr>
        <w:jc w:val="both"/>
        <w:rPr>
          <w:rFonts w:ascii="Garamond" w:hAnsi="Garamond" w:cs="Arial"/>
          <w:b/>
          <w:bCs/>
        </w:rPr>
      </w:pPr>
      <w:r w:rsidRPr="00DF76C8">
        <w:rPr>
          <w:rFonts w:ascii="Garamond" w:hAnsi="Garamond" w:cs="Arial"/>
          <w:b/>
          <w:bCs/>
        </w:rPr>
        <w:t>4.3. Problema Jurídico</w:t>
      </w:r>
    </w:p>
    <w:p w14:paraId="76A2D46C" w14:textId="77777777" w:rsidR="00531384" w:rsidRPr="00DF76C8" w:rsidRDefault="00531384" w:rsidP="00531384">
      <w:pPr>
        <w:jc w:val="both"/>
        <w:rPr>
          <w:rFonts w:ascii="Garamond" w:hAnsi="Garamond" w:cs="Arial"/>
          <w:b/>
          <w:bCs/>
        </w:rPr>
      </w:pPr>
    </w:p>
    <w:p w14:paraId="2950BD28" w14:textId="5B73040F" w:rsidR="005F1328" w:rsidRPr="00DF76C8" w:rsidRDefault="005F1328" w:rsidP="005F1328">
      <w:pPr>
        <w:jc w:val="both"/>
        <w:rPr>
          <w:rFonts w:ascii="Garamond" w:hAnsi="Garamond" w:cs="Arial"/>
          <w:iCs/>
        </w:rPr>
      </w:pPr>
      <w:bookmarkStart w:id="4" w:name="_Hlk175134096"/>
      <w:r w:rsidRPr="00DF76C8">
        <w:rPr>
          <w:rFonts w:ascii="Garamond" w:hAnsi="Garamond" w:cs="Arial"/>
          <w:iCs/>
        </w:rPr>
        <w:t>En relación con los antecedentes mencionados, la Dirección para la Gestión Administrativa Especial de Policía de la Secretaría Distrital de Gobierno</w:t>
      </w:r>
      <w:bookmarkStart w:id="5" w:name="_tyjcwt"/>
      <w:bookmarkEnd w:id="5"/>
      <w:r w:rsidRPr="00DF76C8">
        <w:rPr>
          <w:rFonts w:ascii="Garamond" w:hAnsi="Garamond" w:cs="Arial"/>
          <w:iCs/>
        </w:rPr>
        <w:t xml:space="preserve">, determinará sí </w:t>
      </w:r>
      <w:r w:rsidR="002345AC">
        <w:rPr>
          <w:rFonts w:ascii="Garamond" w:hAnsi="Garamond" w:cs="Arial"/>
          <w:iCs/>
        </w:rPr>
        <w:t>la</w:t>
      </w:r>
      <w:r w:rsidRPr="00DF76C8">
        <w:rPr>
          <w:rFonts w:ascii="Garamond" w:hAnsi="Garamond" w:cs="Arial"/>
          <w:iCs/>
        </w:rPr>
        <w:t xml:space="preserve"> </w:t>
      </w:r>
      <w:proofErr w:type="gramStart"/>
      <w:r w:rsidRPr="00DF76C8">
        <w:rPr>
          <w:rFonts w:ascii="Garamond" w:hAnsi="Garamond" w:cs="Arial"/>
          <w:iCs/>
        </w:rPr>
        <w:t>Alcalde</w:t>
      </w:r>
      <w:r w:rsidR="002345AC">
        <w:rPr>
          <w:rFonts w:ascii="Garamond" w:hAnsi="Garamond" w:cs="Arial"/>
          <w:iCs/>
        </w:rPr>
        <w:t>sa</w:t>
      </w:r>
      <w:proofErr w:type="gramEnd"/>
      <w:r w:rsidRPr="00DF76C8">
        <w:rPr>
          <w:rFonts w:ascii="Garamond" w:hAnsi="Garamond" w:cs="Arial"/>
          <w:iCs/>
        </w:rPr>
        <w:t xml:space="preserve"> Local de </w:t>
      </w:r>
      <w:r w:rsidR="00E10E64" w:rsidRPr="00DF76C8">
        <w:rPr>
          <w:rFonts w:ascii="Garamond" w:hAnsi="Garamond" w:cs="Arial"/>
          <w:iCs/>
        </w:rPr>
        <w:t>Teusaquillo</w:t>
      </w:r>
      <w:r w:rsidRPr="00DF76C8">
        <w:rPr>
          <w:rFonts w:ascii="Garamond" w:hAnsi="Garamond" w:cs="Arial"/>
          <w:iCs/>
        </w:rPr>
        <w:t xml:space="preserve"> agotó como corresponde la ritualidad del </w:t>
      </w:r>
      <w:r w:rsidR="00872B95" w:rsidRPr="00DF76C8">
        <w:rPr>
          <w:rFonts w:ascii="Garamond" w:hAnsi="Garamond" w:cs="Arial"/>
          <w:iCs/>
        </w:rPr>
        <w:t>p</w:t>
      </w:r>
      <w:r w:rsidRPr="00DF76C8">
        <w:rPr>
          <w:rFonts w:ascii="Garamond" w:hAnsi="Garamond" w:cs="Arial"/>
          <w:iCs/>
        </w:rPr>
        <w:t xml:space="preserve">rocedimiento </w:t>
      </w:r>
      <w:r w:rsidR="00326ABD">
        <w:rPr>
          <w:rFonts w:ascii="Garamond" w:hAnsi="Garamond" w:cs="Arial"/>
          <w:iCs/>
        </w:rPr>
        <w:t xml:space="preserve">administrativo sancionatorio </w:t>
      </w:r>
      <w:r w:rsidRPr="00DF76C8">
        <w:rPr>
          <w:rFonts w:ascii="Garamond" w:hAnsi="Garamond" w:cs="Arial"/>
          <w:iCs/>
        </w:rPr>
        <w:t xml:space="preserve">contemplado en la </w:t>
      </w:r>
      <w:r w:rsidR="00326ABD">
        <w:rPr>
          <w:rFonts w:ascii="Garamond" w:hAnsi="Garamond" w:cs="Arial"/>
          <w:iCs/>
        </w:rPr>
        <w:t>L</w:t>
      </w:r>
      <w:r w:rsidRPr="00DF76C8">
        <w:rPr>
          <w:rFonts w:ascii="Garamond" w:hAnsi="Garamond" w:cs="Arial"/>
          <w:iCs/>
        </w:rPr>
        <w:t xml:space="preserve">ey 1437 de 2011 </w:t>
      </w:r>
      <w:r w:rsidR="00872B95" w:rsidRPr="00DF76C8">
        <w:rPr>
          <w:rFonts w:ascii="Garamond" w:hAnsi="Garamond" w:cs="Arial"/>
          <w:iCs/>
        </w:rPr>
        <w:t>para ejercer el control a establecimiento de comercio</w:t>
      </w:r>
      <w:r w:rsidRPr="00DF76C8">
        <w:rPr>
          <w:rFonts w:ascii="Garamond" w:hAnsi="Garamond" w:cs="Arial"/>
          <w:iCs/>
        </w:rPr>
        <w:t>.</w:t>
      </w:r>
    </w:p>
    <w:bookmarkEnd w:id="4"/>
    <w:p w14:paraId="5355D2B1" w14:textId="77777777" w:rsidR="00531384" w:rsidRPr="00DF76C8" w:rsidRDefault="00531384" w:rsidP="00531384">
      <w:pPr>
        <w:jc w:val="both"/>
        <w:rPr>
          <w:rFonts w:ascii="Garamond" w:hAnsi="Garamond" w:cs="Arial"/>
        </w:rPr>
      </w:pPr>
    </w:p>
    <w:p w14:paraId="1E80A738" w14:textId="167DB2D8" w:rsidR="00531384" w:rsidRPr="00DF76C8" w:rsidRDefault="00531384" w:rsidP="00531384">
      <w:pPr>
        <w:jc w:val="both"/>
        <w:rPr>
          <w:rFonts w:ascii="Garamond" w:hAnsi="Garamond" w:cs="Arial"/>
          <w:b/>
          <w:bCs/>
        </w:rPr>
      </w:pPr>
      <w:r w:rsidRPr="00DF76C8">
        <w:rPr>
          <w:rFonts w:ascii="Garamond" w:hAnsi="Garamond" w:cs="Arial"/>
          <w:b/>
          <w:bCs/>
        </w:rPr>
        <w:t>4.4. Aspectos Normativos</w:t>
      </w:r>
    </w:p>
    <w:p w14:paraId="6F42CB3A" w14:textId="707B6A33" w:rsidR="00C26B8F" w:rsidRPr="00DF76C8" w:rsidRDefault="00C26B8F" w:rsidP="00531384">
      <w:pPr>
        <w:jc w:val="both"/>
        <w:rPr>
          <w:rFonts w:ascii="Garamond" w:hAnsi="Garamond" w:cs="Arial"/>
          <w:b/>
          <w:bCs/>
        </w:rPr>
      </w:pPr>
    </w:p>
    <w:p w14:paraId="069BA083" w14:textId="77777777" w:rsidR="00C26B8F" w:rsidRPr="00DF76C8" w:rsidRDefault="00C26B8F" w:rsidP="00C26B8F">
      <w:pPr>
        <w:jc w:val="both"/>
        <w:rPr>
          <w:rFonts w:ascii="Garamond" w:hAnsi="Garamond" w:cs="Arial"/>
          <w:b/>
          <w:bCs/>
        </w:rPr>
      </w:pPr>
      <w:r w:rsidRPr="00DF76C8">
        <w:rPr>
          <w:rFonts w:ascii="Garamond" w:hAnsi="Garamond" w:cs="Arial"/>
          <w:b/>
          <w:bCs/>
        </w:rPr>
        <w:t>Constitución Política de Colombia</w:t>
      </w:r>
    </w:p>
    <w:p w14:paraId="1B697033" w14:textId="77777777" w:rsidR="00C26B8F" w:rsidRPr="00DF76C8" w:rsidRDefault="00C26B8F" w:rsidP="00C26B8F">
      <w:pPr>
        <w:jc w:val="both"/>
        <w:rPr>
          <w:rFonts w:ascii="Garamond" w:hAnsi="Garamond" w:cs="Arial"/>
          <w:b/>
          <w:bCs/>
        </w:rPr>
      </w:pPr>
    </w:p>
    <w:p w14:paraId="37020741" w14:textId="77777777" w:rsidR="00C26B8F" w:rsidRPr="00DF76C8" w:rsidRDefault="00C26B8F" w:rsidP="00C26B8F">
      <w:pPr>
        <w:jc w:val="both"/>
        <w:rPr>
          <w:rFonts w:ascii="Garamond" w:hAnsi="Garamond" w:cs="Arial"/>
          <w:lang w:eastAsia="es-MX"/>
        </w:rPr>
      </w:pPr>
      <w:r w:rsidRPr="00DF76C8">
        <w:rPr>
          <w:rFonts w:ascii="Garamond" w:hAnsi="Garamond" w:cs="Arial"/>
          <w:lang w:eastAsia="es-MX"/>
        </w:rPr>
        <w:t>La Constitución Nacional en su artículo 29, preceptúa:</w:t>
      </w:r>
    </w:p>
    <w:p w14:paraId="63DD2154" w14:textId="77777777" w:rsidR="00C26B8F" w:rsidRPr="00DF76C8" w:rsidRDefault="00C26B8F" w:rsidP="00C26B8F">
      <w:pPr>
        <w:jc w:val="both"/>
        <w:rPr>
          <w:rFonts w:cs="Arial"/>
          <w:lang w:eastAsia="es-MX"/>
        </w:rPr>
      </w:pPr>
    </w:p>
    <w:p w14:paraId="35546FC1" w14:textId="77777777" w:rsidR="00C26B8F" w:rsidRPr="00326ABD" w:rsidRDefault="00C26B8F" w:rsidP="000258D1">
      <w:pPr>
        <w:spacing w:after="120"/>
        <w:ind w:left="851"/>
        <w:jc w:val="both"/>
        <w:rPr>
          <w:rFonts w:ascii="Garamond" w:hAnsi="Garamond" w:cs="Arial"/>
          <w:i/>
          <w:sz w:val="22"/>
          <w:szCs w:val="22"/>
          <w:lang w:eastAsia="es-MX"/>
        </w:rPr>
      </w:pPr>
      <w:r w:rsidRPr="00326ABD">
        <w:rPr>
          <w:rFonts w:ascii="Garamond" w:hAnsi="Garamond" w:cs="Arial"/>
          <w:i/>
          <w:sz w:val="22"/>
          <w:szCs w:val="22"/>
          <w:lang w:eastAsia="es-MX"/>
        </w:rPr>
        <w:t xml:space="preserve">“El debido proceso se aplicará a toda clase de actuaciones judiciales y administrativas. </w:t>
      </w:r>
    </w:p>
    <w:p w14:paraId="03500999" w14:textId="77777777" w:rsidR="00C26B8F" w:rsidRPr="00326ABD" w:rsidRDefault="00C26B8F" w:rsidP="000258D1">
      <w:pPr>
        <w:spacing w:after="120"/>
        <w:ind w:left="851"/>
        <w:jc w:val="both"/>
        <w:rPr>
          <w:rFonts w:ascii="Garamond" w:hAnsi="Garamond" w:cs="Arial"/>
          <w:i/>
          <w:sz w:val="22"/>
          <w:szCs w:val="22"/>
          <w:lang w:eastAsia="es-MX"/>
        </w:rPr>
      </w:pPr>
      <w:r w:rsidRPr="007D68ED">
        <w:rPr>
          <w:rFonts w:ascii="Garamond" w:hAnsi="Garamond" w:cs="Arial"/>
          <w:i/>
          <w:sz w:val="22"/>
          <w:szCs w:val="22"/>
          <w:u w:val="single"/>
          <w:lang w:eastAsia="es-MX"/>
        </w:rPr>
        <w:t>Nadie podrá ser juzgado sino conforme a leyes preexistentes al acto que se le imputa, ante juez o tribunal competente y con observancia de la plenitud de las formas propias de cada juicio</w:t>
      </w:r>
      <w:r w:rsidRPr="00326ABD">
        <w:rPr>
          <w:rFonts w:ascii="Garamond" w:hAnsi="Garamond" w:cs="Arial"/>
          <w:i/>
          <w:sz w:val="22"/>
          <w:szCs w:val="22"/>
          <w:lang w:eastAsia="es-MX"/>
        </w:rPr>
        <w:t xml:space="preserve">. </w:t>
      </w:r>
    </w:p>
    <w:p w14:paraId="50BDDFC3" w14:textId="77777777" w:rsidR="007D68ED" w:rsidRDefault="00C26B8F" w:rsidP="00C26B8F">
      <w:pPr>
        <w:ind w:left="851"/>
        <w:jc w:val="both"/>
        <w:rPr>
          <w:rFonts w:ascii="Garamond" w:hAnsi="Garamond" w:cs="Arial"/>
          <w:i/>
          <w:sz w:val="22"/>
          <w:szCs w:val="22"/>
          <w:lang w:eastAsia="es-MX"/>
        </w:rPr>
      </w:pPr>
      <w:r w:rsidRPr="00326ABD">
        <w:rPr>
          <w:rFonts w:ascii="Garamond" w:hAnsi="Garamond" w:cs="Arial"/>
          <w:i/>
          <w:sz w:val="22"/>
          <w:szCs w:val="22"/>
          <w:lang w:eastAsia="es-MX"/>
        </w:rPr>
        <w:t>En materia penal, la ley permisiva o favorable, aun cuando sea posterior, se aplicará de preferencia a la restrictiva o desfavorable</w:t>
      </w:r>
      <w:r w:rsidR="007D68ED">
        <w:rPr>
          <w:rFonts w:ascii="Garamond" w:hAnsi="Garamond" w:cs="Arial"/>
          <w:i/>
          <w:sz w:val="22"/>
          <w:szCs w:val="22"/>
          <w:lang w:eastAsia="es-MX"/>
        </w:rPr>
        <w:t>.</w:t>
      </w:r>
    </w:p>
    <w:p w14:paraId="53675C9B" w14:textId="42AEB2AA" w:rsidR="007D68ED" w:rsidRPr="007D68ED" w:rsidRDefault="007D68ED" w:rsidP="007D68ED">
      <w:pPr>
        <w:spacing w:after="120"/>
        <w:ind w:left="851"/>
        <w:jc w:val="both"/>
        <w:rPr>
          <w:rFonts w:ascii="Garamond" w:hAnsi="Garamond" w:cs="Arial"/>
          <w:i/>
          <w:sz w:val="22"/>
          <w:szCs w:val="22"/>
          <w:lang w:val="es-CO" w:eastAsia="es-MX"/>
        </w:rPr>
      </w:pPr>
      <w:r>
        <w:rPr>
          <w:rFonts w:ascii="Garamond" w:hAnsi="Garamond" w:cs="Arial"/>
          <w:i/>
          <w:sz w:val="22"/>
          <w:szCs w:val="22"/>
          <w:lang w:val="es-CO" w:eastAsia="es-MX"/>
        </w:rPr>
        <w:t>T</w:t>
      </w:r>
      <w:r w:rsidRPr="007D68ED">
        <w:rPr>
          <w:rFonts w:ascii="Garamond" w:hAnsi="Garamond" w:cs="Arial"/>
          <w:i/>
          <w:sz w:val="22"/>
          <w:szCs w:val="22"/>
          <w:lang w:val="es-CO" w:eastAsia="es-MX"/>
        </w:rPr>
        <w:t>oda persona se presume inocente mientras no se la haya declarado judicialmente culpable. Quien sea sindicado tiene derecho a la defensa y a la asistencia de un abogado escogido por él, o de oficio, durante la investigación y el juzgamiento; a un debido proceso público sin dilaciones injustificadas; a presentar pruebas y a controvertir las que se alleguen en su contra; a impugnar la sentencia condenatoria, y a no ser juzgado dos veces por el mismo hecho.</w:t>
      </w:r>
    </w:p>
    <w:p w14:paraId="308CD4D3" w14:textId="01B77A71" w:rsidR="00C26B8F" w:rsidRPr="007D68ED" w:rsidRDefault="007D68ED" w:rsidP="007D68ED">
      <w:pPr>
        <w:ind w:left="851"/>
        <w:jc w:val="both"/>
        <w:rPr>
          <w:rFonts w:ascii="Garamond" w:hAnsi="Garamond" w:cs="Arial"/>
          <w:i/>
          <w:sz w:val="22"/>
          <w:szCs w:val="22"/>
          <w:lang w:val="es-CO" w:eastAsia="es-MX"/>
        </w:rPr>
      </w:pPr>
      <w:r w:rsidRPr="007D68ED">
        <w:rPr>
          <w:rFonts w:ascii="Garamond" w:hAnsi="Garamond" w:cs="Arial"/>
          <w:i/>
          <w:sz w:val="22"/>
          <w:szCs w:val="22"/>
          <w:u w:val="single"/>
          <w:lang w:val="es-CO" w:eastAsia="es-MX"/>
        </w:rPr>
        <w:t>Es nula, de pleno derecho, la prueba obtenida con violación del debido proceso</w:t>
      </w:r>
      <w:r w:rsidRPr="007D68ED">
        <w:rPr>
          <w:rFonts w:ascii="Garamond" w:hAnsi="Garamond" w:cs="Arial"/>
          <w:i/>
          <w:sz w:val="22"/>
          <w:szCs w:val="22"/>
          <w:lang w:val="es-CO" w:eastAsia="es-MX"/>
        </w:rPr>
        <w:t>.</w:t>
      </w:r>
      <w:r w:rsidR="00C26B8F" w:rsidRPr="00326ABD">
        <w:rPr>
          <w:rFonts w:ascii="Garamond" w:hAnsi="Garamond" w:cs="Arial"/>
          <w:i/>
          <w:sz w:val="22"/>
          <w:szCs w:val="22"/>
          <w:lang w:eastAsia="es-MX"/>
        </w:rPr>
        <w:t>”</w:t>
      </w:r>
      <w:r>
        <w:rPr>
          <w:rFonts w:ascii="Garamond" w:hAnsi="Garamond" w:cs="Arial"/>
          <w:i/>
          <w:iCs/>
          <w:sz w:val="22"/>
          <w:szCs w:val="22"/>
          <w:lang w:eastAsia="es-MX"/>
        </w:rPr>
        <w:t xml:space="preserve"> </w:t>
      </w:r>
      <w:r w:rsidRPr="007D68ED">
        <w:rPr>
          <w:rFonts w:ascii="Garamond" w:hAnsi="Garamond" w:cs="Arial"/>
          <w:iCs/>
          <w:sz w:val="22"/>
          <w:szCs w:val="22"/>
          <w:lang w:eastAsia="es-MX"/>
        </w:rPr>
        <w:t>(Subrayas fuera de texto)</w:t>
      </w:r>
    </w:p>
    <w:p w14:paraId="73E299A7" w14:textId="77777777" w:rsidR="00C26B8F" w:rsidRPr="00DF76C8" w:rsidRDefault="00C26B8F" w:rsidP="00C26B8F">
      <w:pPr>
        <w:suppressLineNumbers/>
        <w:autoSpaceDE w:val="0"/>
        <w:autoSpaceDN w:val="0"/>
        <w:adjustRightInd w:val="0"/>
        <w:jc w:val="both"/>
        <w:rPr>
          <w:rFonts w:ascii="Garamond" w:hAnsi="Garamond"/>
          <w:color w:val="000000" w:themeColor="text1"/>
          <w:lang w:eastAsia="es-CO"/>
        </w:rPr>
      </w:pPr>
    </w:p>
    <w:p w14:paraId="1E92D45B" w14:textId="2635C859" w:rsidR="00C26B8F" w:rsidRPr="00DF76C8" w:rsidRDefault="00C26B8F" w:rsidP="00C26B8F">
      <w:pPr>
        <w:suppressLineNumbers/>
        <w:autoSpaceDE w:val="0"/>
        <w:autoSpaceDN w:val="0"/>
        <w:adjustRightInd w:val="0"/>
        <w:jc w:val="both"/>
        <w:rPr>
          <w:rFonts w:ascii="Garamond" w:hAnsi="Garamond"/>
          <w:color w:val="000000" w:themeColor="text1"/>
          <w:lang w:eastAsia="es-CO"/>
        </w:rPr>
      </w:pPr>
      <w:r w:rsidRPr="00DF76C8">
        <w:rPr>
          <w:rFonts w:ascii="Garamond" w:hAnsi="Garamond"/>
          <w:color w:val="000000" w:themeColor="text1"/>
          <w:lang w:eastAsia="es-CO"/>
        </w:rPr>
        <w:t>Al respecto La Corte Constitucional en la sentencia la sentencia C-034/14, señaló:</w:t>
      </w:r>
    </w:p>
    <w:p w14:paraId="01E96900" w14:textId="0B7EC564" w:rsidR="00C26B8F" w:rsidRPr="00DF76C8" w:rsidRDefault="00C26B8F" w:rsidP="00C26B8F">
      <w:pPr>
        <w:suppressLineNumbers/>
        <w:autoSpaceDE w:val="0"/>
        <w:autoSpaceDN w:val="0"/>
        <w:adjustRightInd w:val="0"/>
        <w:ind w:left="708"/>
        <w:jc w:val="both"/>
        <w:rPr>
          <w:rFonts w:ascii="Garamond" w:hAnsi="Garamond"/>
          <w:i/>
          <w:iCs/>
          <w:color w:val="000000" w:themeColor="text1"/>
          <w:lang w:eastAsia="es-CO"/>
        </w:rPr>
      </w:pPr>
    </w:p>
    <w:p w14:paraId="2E485EAF" w14:textId="28FBA446" w:rsidR="00C26B8F" w:rsidRPr="00DF76C8" w:rsidRDefault="00C26B8F" w:rsidP="000258D1">
      <w:pPr>
        <w:suppressLineNumbers/>
        <w:autoSpaceDE w:val="0"/>
        <w:autoSpaceDN w:val="0"/>
        <w:adjustRightInd w:val="0"/>
        <w:ind w:left="851"/>
        <w:jc w:val="both"/>
        <w:rPr>
          <w:rFonts w:ascii="Garamond" w:hAnsi="Garamond"/>
          <w:i/>
          <w:iCs/>
          <w:color w:val="000000" w:themeColor="text1"/>
          <w:sz w:val="22"/>
          <w:szCs w:val="22"/>
          <w:lang w:eastAsia="es-CO"/>
        </w:rPr>
      </w:pPr>
      <w:r w:rsidRPr="00DF76C8">
        <w:rPr>
          <w:rFonts w:ascii="Garamond" w:hAnsi="Garamond"/>
          <w:i/>
          <w:iCs/>
          <w:color w:val="000000" w:themeColor="text1"/>
          <w:sz w:val="22"/>
          <w:szCs w:val="22"/>
          <w:lang w:eastAsia="es-CO"/>
        </w:rPr>
        <w:t>“El debido proceso es un derecho fundamental. Posee una estructura compleja, en tanto se compone por un plexo de garantías que deben ser observadas en todo procedimiento administrativo o judicial, escenarios en los que operan como mecanismo de protección a la autonomía y libertad del ciudadano y límites al ejercicio del poder público. Por ese motivo, el debido proceso es también un principio inherente al Estado de Derecho, cuyas características esenciales son el ejercicio de funciones bajo parámetros normativos previamente establecidos y la erradicación de la arbitrariedad. Así lo ha explicado la Corte:</w:t>
      </w:r>
      <w:r w:rsidR="00CC5198" w:rsidRPr="00DF76C8">
        <w:rPr>
          <w:rFonts w:ascii="Garamond" w:hAnsi="Garamond"/>
          <w:i/>
          <w:iCs/>
          <w:color w:val="000000" w:themeColor="text1"/>
          <w:sz w:val="22"/>
          <w:szCs w:val="22"/>
          <w:lang w:eastAsia="es-CO"/>
        </w:rPr>
        <w:t xml:space="preserve"> </w:t>
      </w:r>
      <w:r w:rsidRPr="00DF76C8">
        <w:rPr>
          <w:rFonts w:ascii="Garamond" w:hAnsi="Garamond"/>
          <w:i/>
          <w:iCs/>
          <w:color w:val="000000" w:themeColor="text1"/>
          <w:sz w:val="22"/>
          <w:szCs w:val="22"/>
          <w:lang w:eastAsia="es-CO"/>
        </w:rPr>
        <w:t>“(…) el derecho al debido proceso se muestra como desarrollo del principio de legalidad, pues representa un límite al ejercicio del poder público, y en particular, al ejercicio del</w:t>
      </w:r>
      <w:r w:rsidR="00CC5198" w:rsidRPr="00DF76C8">
        <w:rPr>
          <w:rFonts w:ascii="Garamond" w:hAnsi="Garamond"/>
          <w:i/>
          <w:iCs/>
          <w:color w:val="000000" w:themeColor="text1"/>
          <w:sz w:val="22"/>
          <w:szCs w:val="22"/>
          <w:lang w:eastAsia="es-CO"/>
        </w:rPr>
        <w:t xml:space="preserve"> </w:t>
      </w:r>
      <w:r w:rsidRPr="00DF76C8">
        <w:rPr>
          <w:rFonts w:ascii="Garamond" w:hAnsi="Garamond"/>
          <w:i/>
          <w:iCs/>
          <w:color w:val="000000" w:themeColor="text1"/>
          <w:sz w:val="22"/>
          <w:szCs w:val="22"/>
          <w:lang w:eastAsia="es-CO"/>
        </w:rPr>
        <w:t>ius puniendi</w:t>
      </w:r>
      <w:r w:rsidR="00CC5198" w:rsidRPr="00DF76C8">
        <w:rPr>
          <w:rFonts w:ascii="Garamond" w:hAnsi="Garamond"/>
          <w:i/>
          <w:iCs/>
          <w:color w:val="000000" w:themeColor="text1"/>
          <w:sz w:val="22"/>
          <w:szCs w:val="22"/>
          <w:lang w:eastAsia="es-CO"/>
        </w:rPr>
        <w:t xml:space="preserve"> </w:t>
      </w:r>
      <w:r w:rsidRPr="00DF76C8">
        <w:rPr>
          <w:rFonts w:ascii="Garamond" w:hAnsi="Garamond"/>
          <w:i/>
          <w:iCs/>
          <w:color w:val="000000" w:themeColor="text1"/>
          <w:sz w:val="22"/>
          <w:szCs w:val="22"/>
          <w:lang w:eastAsia="es-CO"/>
        </w:rPr>
        <w:t>del Estado. En virtud del citado derecho, las autoridades estatales no podrán actuar en forma omnímoda, sino dentro del marco jurídico definido democráticamente, respetando las formas propias de cada juicio y asegurando la efectividad de aquellos mandatos que garantizan a las personas el ejercicio pleno de sus derechos"</w:t>
      </w:r>
    </w:p>
    <w:p w14:paraId="2965390A" w14:textId="77777777" w:rsidR="00C26B8F" w:rsidRPr="00DF76C8" w:rsidRDefault="00C26B8F" w:rsidP="00C26B8F">
      <w:pPr>
        <w:suppressLineNumbers/>
        <w:autoSpaceDE w:val="0"/>
        <w:autoSpaceDN w:val="0"/>
        <w:adjustRightInd w:val="0"/>
        <w:jc w:val="both"/>
        <w:rPr>
          <w:rFonts w:ascii="Garamond" w:hAnsi="Garamond" w:cs="Arial"/>
          <w:iCs/>
          <w:color w:val="000000" w:themeColor="text1"/>
        </w:rPr>
      </w:pPr>
    </w:p>
    <w:p w14:paraId="242E5E96" w14:textId="3E7902EE" w:rsidR="007D68ED" w:rsidRPr="007D68ED" w:rsidRDefault="007D68ED" w:rsidP="004E6D67">
      <w:pPr>
        <w:ind w:hanging="10"/>
        <w:jc w:val="both"/>
        <w:rPr>
          <w:rFonts w:ascii="Garamond" w:hAnsi="Garamond" w:cs="Arial"/>
          <w:lang w:eastAsia="es-MX"/>
        </w:rPr>
      </w:pPr>
      <w:r w:rsidRPr="007D68ED">
        <w:rPr>
          <w:rFonts w:ascii="Garamond" w:hAnsi="Garamond" w:cs="Arial"/>
          <w:lang w:eastAsia="es-MX"/>
        </w:rPr>
        <w:t>El Código de Procedimiento Administrativo y de lo Contencioso Administrativo (CPACA)</w:t>
      </w:r>
      <w:r w:rsidR="009771BE">
        <w:rPr>
          <w:rFonts w:ascii="Garamond" w:hAnsi="Garamond" w:cs="Arial"/>
          <w:lang w:eastAsia="es-MX"/>
        </w:rPr>
        <w:t xml:space="preserve"> -</w:t>
      </w:r>
      <w:r w:rsidRPr="007D68ED">
        <w:rPr>
          <w:rFonts w:ascii="Garamond" w:hAnsi="Garamond" w:cs="Arial"/>
          <w:lang w:eastAsia="es-MX"/>
        </w:rPr>
        <w:t xml:space="preserve"> Ley 1437 de</w:t>
      </w:r>
      <w:r w:rsidR="009771BE">
        <w:rPr>
          <w:rFonts w:ascii="Garamond" w:hAnsi="Garamond" w:cs="Arial"/>
          <w:lang w:eastAsia="es-MX"/>
        </w:rPr>
        <w:t xml:space="preserve"> </w:t>
      </w:r>
      <w:r w:rsidRPr="007D68ED">
        <w:rPr>
          <w:rFonts w:ascii="Garamond" w:hAnsi="Garamond" w:cs="Arial"/>
          <w:lang w:eastAsia="es-MX"/>
        </w:rPr>
        <w:t>2011, prevé dos tipos de procedimientos por medio del cual actúan las autoridades administrativas, a</w:t>
      </w:r>
      <w:r w:rsidR="009771BE">
        <w:rPr>
          <w:rFonts w:ascii="Garamond" w:hAnsi="Garamond" w:cs="Arial"/>
          <w:lang w:eastAsia="es-MX"/>
        </w:rPr>
        <w:t xml:space="preserve"> </w:t>
      </w:r>
      <w:r w:rsidRPr="007D68ED">
        <w:rPr>
          <w:rFonts w:ascii="Garamond" w:hAnsi="Garamond" w:cs="Arial"/>
          <w:lang w:eastAsia="es-MX"/>
        </w:rPr>
        <w:t>saber: administrativo general y sancionatorio. Del contenido de las normas se puede deducir que el</w:t>
      </w:r>
      <w:r w:rsidR="009771BE">
        <w:rPr>
          <w:rFonts w:ascii="Garamond" w:hAnsi="Garamond" w:cs="Arial"/>
          <w:lang w:eastAsia="es-MX"/>
        </w:rPr>
        <w:t xml:space="preserve"> </w:t>
      </w:r>
      <w:r w:rsidRPr="007D68ED">
        <w:rPr>
          <w:rFonts w:ascii="Garamond" w:hAnsi="Garamond" w:cs="Arial"/>
          <w:lang w:eastAsia="es-MX"/>
        </w:rPr>
        <w:t>procedimiento administrativo común y principal, por el que se surten la generalidad de las actuaciones</w:t>
      </w:r>
      <w:r w:rsidR="009771BE">
        <w:rPr>
          <w:rFonts w:ascii="Garamond" w:hAnsi="Garamond" w:cs="Arial"/>
          <w:lang w:eastAsia="es-MX"/>
        </w:rPr>
        <w:t xml:space="preserve"> </w:t>
      </w:r>
      <w:r w:rsidRPr="007D68ED">
        <w:rPr>
          <w:rFonts w:ascii="Garamond" w:hAnsi="Garamond" w:cs="Arial"/>
          <w:lang w:eastAsia="es-MX"/>
        </w:rPr>
        <w:t>administrativas, se regula de manera muy similar a las actuaciones administrativas regidas por el anterior</w:t>
      </w:r>
      <w:r w:rsidR="004E6D67">
        <w:rPr>
          <w:rFonts w:ascii="Garamond" w:hAnsi="Garamond" w:cs="Arial"/>
          <w:lang w:eastAsia="es-MX"/>
        </w:rPr>
        <w:t xml:space="preserve"> </w:t>
      </w:r>
      <w:r w:rsidRPr="007D68ED">
        <w:rPr>
          <w:rFonts w:ascii="Garamond" w:hAnsi="Garamond" w:cs="Arial"/>
          <w:lang w:eastAsia="es-MX"/>
        </w:rPr>
        <w:t xml:space="preserve">Código Contencioso Administrativo </w:t>
      </w:r>
      <w:r w:rsidR="004E6D67">
        <w:rPr>
          <w:rFonts w:ascii="Garamond" w:hAnsi="Garamond" w:cs="Arial"/>
          <w:lang w:eastAsia="es-MX"/>
        </w:rPr>
        <w:t xml:space="preserve">- </w:t>
      </w:r>
      <w:r w:rsidRPr="007D68ED">
        <w:rPr>
          <w:rFonts w:ascii="Garamond" w:hAnsi="Garamond" w:cs="Arial"/>
          <w:lang w:eastAsia="es-MX"/>
        </w:rPr>
        <w:t>Decreto 01 de 1984, es decir, se trata de una actividad de la</w:t>
      </w:r>
      <w:r w:rsidR="004E6D67">
        <w:rPr>
          <w:rFonts w:ascii="Garamond" w:hAnsi="Garamond" w:cs="Arial"/>
          <w:lang w:eastAsia="es-MX"/>
        </w:rPr>
        <w:t xml:space="preserve"> </w:t>
      </w:r>
      <w:r w:rsidRPr="007D68ED">
        <w:rPr>
          <w:rFonts w:ascii="Garamond" w:hAnsi="Garamond" w:cs="Arial"/>
          <w:lang w:eastAsia="es-MX"/>
        </w:rPr>
        <w:t>autoridad administrativa flexible, que se encuentra liberada del rigorismo de los procedimientos, tanto así</w:t>
      </w:r>
      <w:r w:rsidR="004E6D67">
        <w:rPr>
          <w:rFonts w:ascii="Garamond" w:hAnsi="Garamond" w:cs="Arial"/>
          <w:lang w:eastAsia="es-MX"/>
        </w:rPr>
        <w:t xml:space="preserve"> </w:t>
      </w:r>
      <w:r w:rsidRPr="007D68ED">
        <w:rPr>
          <w:rFonts w:ascii="Garamond" w:hAnsi="Garamond" w:cs="Arial"/>
        </w:rPr>
        <w:t>que prevé la posibilidad de corregir las irregularidades sin formalidad alguna, para ajustarla a derecho. De</w:t>
      </w:r>
      <w:r w:rsidR="004E6D67">
        <w:rPr>
          <w:rFonts w:ascii="Garamond" w:hAnsi="Garamond" w:cs="Arial"/>
          <w:lang w:eastAsia="es-MX"/>
        </w:rPr>
        <w:t xml:space="preserve"> </w:t>
      </w:r>
      <w:r w:rsidRPr="007D68ED">
        <w:rPr>
          <w:rFonts w:ascii="Garamond" w:hAnsi="Garamond" w:cs="Arial"/>
        </w:rPr>
        <w:t>igual manera las pruebas son recaudadas sin requisitos ni términos especiales y buscan establecer la</w:t>
      </w:r>
      <w:r w:rsidR="004E6D67">
        <w:rPr>
          <w:rFonts w:ascii="Garamond" w:hAnsi="Garamond" w:cs="Arial"/>
          <w:lang w:eastAsia="es-MX"/>
        </w:rPr>
        <w:t xml:space="preserve"> </w:t>
      </w:r>
      <w:r w:rsidRPr="007D68ED">
        <w:rPr>
          <w:rFonts w:ascii="Garamond" w:hAnsi="Garamond" w:cs="Arial"/>
        </w:rPr>
        <w:t>certeza de la conducta infractora. El acto administrativo que se profiera debe ser motivado y notificarse</w:t>
      </w:r>
      <w:r w:rsidR="004E6D67">
        <w:rPr>
          <w:rFonts w:ascii="Garamond" w:hAnsi="Garamond" w:cs="Arial"/>
          <w:lang w:eastAsia="es-MX"/>
        </w:rPr>
        <w:t xml:space="preserve"> </w:t>
      </w:r>
      <w:r w:rsidRPr="007D68ED">
        <w:rPr>
          <w:rFonts w:ascii="Garamond" w:hAnsi="Garamond" w:cs="Arial"/>
        </w:rPr>
        <w:t>personalmente a quienes pudieran resultar afectados con las resultas de la actuación. Es un</w:t>
      </w:r>
      <w:r w:rsidR="004E6D67">
        <w:rPr>
          <w:rFonts w:ascii="Garamond" w:hAnsi="Garamond" w:cs="Arial"/>
          <w:lang w:eastAsia="es-MX"/>
        </w:rPr>
        <w:t xml:space="preserve"> </w:t>
      </w:r>
      <w:r w:rsidRPr="007D68ED">
        <w:rPr>
          <w:rFonts w:ascii="Garamond" w:hAnsi="Garamond" w:cs="Arial"/>
        </w:rPr>
        <w:t>procedimiento que desde luego debe respetar los principios consagrados en el artículo 29 de la</w:t>
      </w:r>
      <w:r w:rsidR="004E6D67">
        <w:rPr>
          <w:rFonts w:ascii="Garamond" w:hAnsi="Garamond" w:cs="Arial"/>
          <w:lang w:eastAsia="es-MX"/>
        </w:rPr>
        <w:t xml:space="preserve"> </w:t>
      </w:r>
      <w:r w:rsidRPr="007D68ED">
        <w:rPr>
          <w:rFonts w:ascii="Garamond" w:hAnsi="Garamond" w:cs="Arial"/>
        </w:rPr>
        <w:t>Constitución Política.</w:t>
      </w:r>
    </w:p>
    <w:p w14:paraId="25AFD970" w14:textId="77777777" w:rsidR="004E6D67" w:rsidRDefault="004E6D67" w:rsidP="004E6D67">
      <w:pPr>
        <w:ind w:hanging="10"/>
        <w:jc w:val="both"/>
        <w:rPr>
          <w:rFonts w:ascii="Garamond" w:hAnsi="Garamond" w:cs="Arial"/>
        </w:rPr>
      </w:pPr>
    </w:p>
    <w:p w14:paraId="21EF692D" w14:textId="7AE7B24B" w:rsidR="007D68ED" w:rsidRPr="007D68ED" w:rsidRDefault="007D68ED" w:rsidP="004E6D67">
      <w:pPr>
        <w:ind w:hanging="10"/>
        <w:jc w:val="both"/>
        <w:rPr>
          <w:rFonts w:ascii="Garamond" w:hAnsi="Garamond" w:cs="Arial"/>
        </w:rPr>
      </w:pPr>
      <w:r w:rsidRPr="007D68ED">
        <w:rPr>
          <w:rFonts w:ascii="Garamond" w:hAnsi="Garamond" w:cs="Arial"/>
        </w:rPr>
        <w:t>Los artículos 47 y siguientes del CPACA regulan el procedimiento administrativo sancionatorio:</w:t>
      </w:r>
    </w:p>
    <w:p w14:paraId="394B210A" w14:textId="77777777" w:rsidR="004E6D67" w:rsidRDefault="004E6D67" w:rsidP="004E6D67">
      <w:pPr>
        <w:ind w:hanging="10"/>
        <w:jc w:val="both"/>
        <w:rPr>
          <w:rFonts w:ascii="Garamond" w:hAnsi="Garamond" w:cs="Arial"/>
        </w:rPr>
      </w:pPr>
    </w:p>
    <w:p w14:paraId="2E4EB998" w14:textId="686B1CCE" w:rsidR="007D68ED" w:rsidRPr="004E6D67" w:rsidRDefault="004E6D67" w:rsidP="004E6D67">
      <w:pPr>
        <w:spacing w:after="120"/>
        <w:ind w:left="850" w:hanging="11"/>
        <w:jc w:val="both"/>
        <w:rPr>
          <w:rFonts w:ascii="Garamond" w:hAnsi="Garamond" w:cs="Arial"/>
          <w:i/>
          <w:sz w:val="22"/>
          <w:szCs w:val="22"/>
        </w:rPr>
      </w:pPr>
      <w:r w:rsidRPr="004E6D67">
        <w:rPr>
          <w:rFonts w:ascii="Garamond" w:hAnsi="Garamond" w:cs="Arial"/>
          <w:i/>
          <w:sz w:val="22"/>
          <w:szCs w:val="22"/>
        </w:rPr>
        <w:t>“</w:t>
      </w:r>
      <w:r w:rsidR="007D68ED" w:rsidRPr="004E6D67">
        <w:rPr>
          <w:rFonts w:ascii="Garamond" w:hAnsi="Garamond" w:cs="Arial"/>
          <w:b/>
          <w:i/>
          <w:sz w:val="22"/>
          <w:szCs w:val="22"/>
        </w:rPr>
        <w:t>Artículo 47. Procedimiento administrativo sancionatorio</w:t>
      </w:r>
      <w:r w:rsidR="007D68ED" w:rsidRPr="004E6D67">
        <w:rPr>
          <w:rFonts w:ascii="Garamond" w:hAnsi="Garamond" w:cs="Arial"/>
          <w:i/>
          <w:sz w:val="22"/>
          <w:szCs w:val="22"/>
        </w:rPr>
        <w:t>. Los procedimientos administrativos de carácter</w:t>
      </w:r>
      <w:r w:rsidRPr="004E6D67">
        <w:rPr>
          <w:rFonts w:ascii="Garamond" w:hAnsi="Garamond" w:cs="Arial"/>
          <w:i/>
          <w:sz w:val="22"/>
          <w:szCs w:val="22"/>
        </w:rPr>
        <w:t xml:space="preserve"> </w:t>
      </w:r>
      <w:r w:rsidR="007D68ED" w:rsidRPr="004E6D67">
        <w:rPr>
          <w:rFonts w:ascii="Garamond" w:hAnsi="Garamond" w:cs="Arial"/>
          <w:i/>
          <w:sz w:val="22"/>
          <w:szCs w:val="22"/>
        </w:rPr>
        <w:t>sancionatorio no regulados por leyes especiales o por el Código Disciplinario Único se sujetarán a las</w:t>
      </w:r>
      <w:r w:rsidRPr="004E6D67">
        <w:rPr>
          <w:rFonts w:ascii="Garamond" w:hAnsi="Garamond" w:cs="Arial"/>
          <w:i/>
          <w:sz w:val="22"/>
          <w:szCs w:val="22"/>
        </w:rPr>
        <w:t xml:space="preserve"> </w:t>
      </w:r>
      <w:r w:rsidR="007D68ED" w:rsidRPr="004E6D67">
        <w:rPr>
          <w:rFonts w:ascii="Garamond" w:hAnsi="Garamond" w:cs="Arial"/>
          <w:i/>
          <w:sz w:val="22"/>
          <w:szCs w:val="22"/>
        </w:rPr>
        <w:t>disposiciones de esta Parte Primera del Código. Los preceptos de este Código se aplicarán también en lo n</w:t>
      </w:r>
      <w:r w:rsidRPr="004E6D67">
        <w:rPr>
          <w:rFonts w:ascii="Garamond" w:hAnsi="Garamond" w:cs="Arial"/>
          <w:i/>
          <w:sz w:val="22"/>
          <w:szCs w:val="22"/>
        </w:rPr>
        <w:t xml:space="preserve">o </w:t>
      </w:r>
      <w:r w:rsidR="007D68ED" w:rsidRPr="004E6D67">
        <w:rPr>
          <w:rFonts w:ascii="Garamond" w:hAnsi="Garamond" w:cs="Arial"/>
          <w:i/>
          <w:sz w:val="22"/>
          <w:szCs w:val="22"/>
        </w:rPr>
        <w:t>previsto por dichas leyes.</w:t>
      </w:r>
    </w:p>
    <w:p w14:paraId="6A6613DC" w14:textId="22AE511C" w:rsidR="007D68ED" w:rsidRPr="004E6D67" w:rsidRDefault="007D68ED" w:rsidP="004E6D67">
      <w:pPr>
        <w:spacing w:after="120"/>
        <w:ind w:left="850" w:hanging="11"/>
        <w:jc w:val="both"/>
        <w:rPr>
          <w:rFonts w:ascii="Garamond" w:hAnsi="Garamond" w:cs="Arial"/>
          <w:i/>
          <w:sz w:val="22"/>
          <w:szCs w:val="22"/>
        </w:rPr>
      </w:pPr>
      <w:r w:rsidRPr="004E6D67">
        <w:rPr>
          <w:rFonts w:ascii="Garamond" w:hAnsi="Garamond" w:cs="Arial"/>
          <w:i/>
          <w:sz w:val="22"/>
          <w:szCs w:val="22"/>
        </w:rPr>
        <w:t>Las actuaciones administrativas de naturaleza sancionatoria podrán iniciarse de oficio o por solicitud de</w:t>
      </w:r>
      <w:r w:rsidR="004E6D67" w:rsidRPr="004E6D67">
        <w:rPr>
          <w:rFonts w:ascii="Garamond" w:hAnsi="Garamond" w:cs="Arial"/>
          <w:i/>
          <w:sz w:val="22"/>
          <w:szCs w:val="22"/>
        </w:rPr>
        <w:t xml:space="preserve"> </w:t>
      </w:r>
      <w:r w:rsidRPr="004E6D67">
        <w:rPr>
          <w:rFonts w:ascii="Garamond" w:hAnsi="Garamond" w:cs="Arial"/>
          <w:i/>
          <w:sz w:val="22"/>
          <w:szCs w:val="22"/>
        </w:rPr>
        <w:t>cualquier persona. Cuando como resultado de averiguaciones preliminares, la autoridad establezca que</w:t>
      </w:r>
      <w:r w:rsidR="004E6D67" w:rsidRPr="004E6D67">
        <w:rPr>
          <w:rFonts w:ascii="Garamond" w:hAnsi="Garamond" w:cs="Arial"/>
          <w:i/>
          <w:sz w:val="22"/>
          <w:szCs w:val="22"/>
        </w:rPr>
        <w:t xml:space="preserve"> </w:t>
      </w:r>
      <w:r w:rsidRPr="004E6D67">
        <w:rPr>
          <w:rFonts w:ascii="Garamond" w:hAnsi="Garamond" w:cs="Arial"/>
          <w:i/>
          <w:sz w:val="22"/>
          <w:szCs w:val="22"/>
        </w:rPr>
        <w:t>existen méritos para adelantar un procedimiento sancionatorio, así lo comunicará al interesado.</w:t>
      </w:r>
      <w:r w:rsidR="004E6D67" w:rsidRPr="004E6D67">
        <w:rPr>
          <w:rFonts w:ascii="Garamond" w:hAnsi="Garamond" w:cs="Arial"/>
          <w:i/>
          <w:sz w:val="22"/>
          <w:szCs w:val="22"/>
        </w:rPr>
        <w:t xml:space="preserve"> </w:t>
      </w:r>
      <w:r w:rsidRPr="004E6D67">
        <w:rPr>
          <w:rFonts w:ascii="Garamond" w:hAnsi="Garamond" w:cs="Arial"/>
          <w:i/>
          <w:sz w:val="22"/>
          <w:szCs w:val="22"/>
        </w:rPr>
        <w:t>Concluidas las averiguaciones preliminares, si fuere del caso, formulará cargos mediante acto</w:t>
      </w:r>
      <w:r w:rsidR="004E6D67" w:rsidRPr="004E6D67">
        <w:rPr>
          <w:rFonts w:ascii="Garamond" w:hAnsi="Garamond" w:cs="Arial"/>
          <w:i/>
          <w:sz w:val="22"/>
          <w:szCs w:val="22"/>
        </w:rPr>
        <w:t xml:space="preserve"> </w:t>
      </w:r>
      <w:r w:rsidRPr="004E6D67">
        <w:rPr>
          <w:rFonts w:ascii="Garamond" w:hAnsi="Garamond" w:cs="Arial"/>
          <w:i/>
          <w:sz w:val="22"/>
          <w:szCs w:val="22"/>
        </w:rPr>
        <w:t>administrativo en el que señalará, con precisión y claridad, los hechos que lo originan, las personas naturales</w:t>
      </w:r>
      <w:r w:rsidR="004E6D67" w:rsidRPr="004E6D67">
        <w:rPr>
          <w:rFonts w:ascii="Garamond" w:hAnsi="Garamond" w:cs="Arial"/>
          <w:i/>
          <w:sz w:val="22"/>
          <w:szCs w:val="22"/>
        </w:rPr>
        <w:t xml:space="preserve"> </w:t>
      </w:r>
      <w:r w:rsidRPr="004E6D67">
        <w:rPr>
          <w:rFonts w:ascii="Garamond" w:hAnsi="Garamond" w:cs="Arial"/>
          <w:i/>
          <w:sz w:val="22"/>
          <w:szCs w:val="22"/>
        </w:rPr>
        <w:t>o jurídicas objeto de la investigación, las disposiciones presuntamente vulneradas y las sanciones o medidas</w:t>
      </w:r>
      <w:r w:rsidR="004E6D67" w:rsidRPr="004E6D67">
        <w:rPr>
          <w:rFonts w:ascii="Garamond" w:hAnsi="Garamond" w:cs="Arial"/>
          <w:i/>
          <w:sz w:val="22"/>
          <w:szCs w:val="22"/>
        </w:rPr>
        <w:t xml:space="preserve"> </w:t>
      </w:r>
      <w:r w:rsidRPr="004E6D67">
        <w:rPr>
          <w:rFonts w:ascii="Garamond" w:hAnsi="Garamond" w:cs="Arial"/>
          <w:i/>
          <w:sz w:val="22"/>
          <w:szCs w:val="22"/>
        </w:rPr>
        <w:t xml:space="preserve">que </w:t>
      </w:r>
      <w:proofErr w:type="spellStart"/>
      <w:r w:rsidRPr="004E6D67">
        <w:rPr>
          <w:rFonts w:ascii="Garamond" w:hAnsi="Garamond" w:cs="Arial"/>
          <w:i/>
          <w:sz w:val="22"/>
          <w:szCs w:val="22"/>
        </w:rPr>
        <w:t>serian</w:t>
      </w:r>
      <w:proofErr w:type="spellEnd"/>
      <w:r w:rsidRPr="004E6D67">
        <w:rPr>
          <w:rFonts w:ascii="Garamond" w:hAnsi="Garamond" w:cs="Arial"/>
          <w:i/>
          <w:sz w:val="22"/>
          <w:szCs w:val="22"/>
        </w:rPr>
        <w:t xml:space="preserve"> procedentes Este acto administrativo deberá ser notificado personalmente a los investigados.</w:t>
      </w:r>
      <w:r w:rsidR="004E6D67" w:rsidRPr="004E6D67">
        <w:rPr>
          <w:rFonts w:ascii="Garamond" w:hAnsi="Garamond" w:cs="Arial"/>
          <w:i/>
          <w:sz w:val="22"/>
          <w:szCs w:val="22"/>
        </w:rPr>
        <w:t xml:space="preserve"> </w:t>
      </w:r>
      <w:r w:rsidRPr="004E6D67">
        <w:rPr>
          <w:rFonts w:ascii="Garamond" w:hAnsi="Garamond" w:cs="Arial"/>
          <w:i/>
          <w:sz w:val="22"/>
          <w:szCs w:val="22"/>
        </w:rPr>
        <w:t>Contra esta decisión no procede recurso.</w:t>
      </w:r>
    </w:p>
    <w:p w14:paraId="68245582" w14:textId="2EE3491A" w:rsidR="007D68ED" w:rsidRPr="004E6D67" w:rsidRDefault="007D68ED" w:rsidP="004E6D67">
      <w:pPr>
        <w:spacing w:after="120"/>
        <w:ind w:left="850" w:hanging="11"/>
        <w:jc w:val="both"/>
        <w:rPr>
          <w:rFonts w:ascii="Garamond" w:hAnsi="Garamond" w:cs="Arial"/>
          <w:i/>
          <w:sz w:val="22"/>
          <w:szCs w:val="22"/>
        </w:rPr>
      </w:pPr>
      <w:r w:rsidRPr="004E6D67">
        <w:rPr>
          <w:rFonts w:ascii="Garamond" w:hAnsi="Garamond" w:cs="Arial"/>
          <w:i/>
          <w:sz w:val="22"/>
          <w:szCs w:val="22"/>
        </w:rPr>
        <w:t>Los investigados podrán, dentro de los quince (15) días siguientes a la notificación de la formulación de</w:t>
      </w:r>
      <w:r w:rsidR="004E6D67" w:rsidRPr="004E6D67">
        <w:rPr>
          <w:rFonts w:ascii="Garamond" w:hAnsi="Garamond" w:cs="Arial"/>
          <w:i/>
          <w:sz w:val="22"/>
          <w:szCs w:val="22"/>
        </w:rPr>
        <w:t xml:space="preserve"> </w:t>
      </w:r>
      <w:r w:rsidRPr="004E6D67">
        <w:rPr>
          <w:rFonts w:ascii="Garamond" w:hAnsi="Garamond" w:cs="Arial"/>
          <w:i/>
          <w:sz w:val="22"/>
          <w:szCs w:val="22"/>
        </w:rPr>
        <w:t>cargos, presentar los descargos y solicitar o aportar las pruebas que pretendan hacer valer. Serán rechazadas</w:t>
      </w:r>
      <w:r w:rsidR="004E6D67" w:rsidRPr="004E6D67">
        <w:rPr>
          <w:rFonts w:ascii="Garamond" w:hAnsi="Garamond" w:cs="Arial"/>
          <w:i/>
          <w:sz w:val="22"/>
          <w:szCs w:val="22"/>
        </w:rPr>
        <w:t xml:space="preserve"> </w:t>
      </w:r>
      <w:r w:rsidRPr="004E6D67">
        <w:rPr>
          <w:rFonts w:ascii="Garamond" w:hAnsi="Garamond" w:cs="Arial"/>
          <w:i/>
          <w:sz w:val="22"/>
          <w:szCs w:val="22"/>
        </w:rPr>
        <w:t>de manera motivada, las inconducentes, las impertinentes y las superfluas y no se atenderán las practicadas</w:t>
      </w:r>
      <w:r w:rsidR="004E6D67" w:rsidRPr="004E6D67">
        <w:rPr>
          <w:rFonts w:ascii="Garamond" w:hAnsi="Garamond" w:cs="Arial"/>
          <w:i/>
          <w:sz w:val="22"/>
          <w:szCs w:val="22"/>
        </w:rPr>
        <w:t xml:space="preserve"> </w:t>
      </w:r>
      <w:r w:rsidRPr="004E6D67">
        <w:rPr>
          <w:rFonts w:ascii="Garamond" w:hAnsi="Garamond" w:cs="Arial"/>
          <w:i/>
          <w:sz w:val="22"/>
          <w:szCs w:val="22"/>
        </w:rPr>
        <w:t>ilegalmente.</w:t>
      </w:r>
    </w:p>
    <w:p w14:paraId="484EB255" w14:textId="654350E5" w:rsidR="007D68ED" w:rsidRPr="004E6D67" w:rsidRDefault="007D68ED" w:rsidP="004E6D67">
      <w:pPr>
        <w:spacing w:after="120"/>
        <w:ind w:left="850" w:hanging="11"/>
        <w:jc w:val="both"/>
        <w:rPr>
          <w:rFonts w:ascii="Garamond" w:hAnsi="Garamond" w:cs="Arial"/>
          <w:i/>
          <w:sz w:val="22"/>
          <w:szCs w:val="22"/>
        </w:rPr>
      </w:pPr>
      <w:r w:rsidRPr="004E6D67">
        <w:rPr>
          <w:rFonts w:ascii="Garamond" w:hAnsi="Garamond" w:cs="Arial"/>
          <w:b/>
          <w:i/>
          <w:sz w:val="22"/>
          <w:szCs w:val="22"/>
        </w:rPr>
        <w:t>Parágrafo</w:t>
      </w:r>
      <w:r w:rsidRPr="004E6D67">
        <w:rPr>
          <w:rFonts w:ascii="Garamond" w:hAnsi="Garamond" w:cs="Arial"/>
          <w:i/>
          <w:sz w:val="22"/>
          <w:szCs w:val="22"/>
        </w:rPr>
        <w:t>. Las actuaciones administrativas contractuales sancionatorias, incluyendo los recursos, se regirán</w:t>
      </w:r>
      <w:r w:rsidR="004E6D67" w:rsidRPr="004E6D67">
        <w:rPr>
          <w:rFonts w:ascii="Garamond" w:hAnsi="Garamond" w:cs="Arial"/>
          <w:i/>
          <w:sz w:val="22"/>
          <w:szCs w:val="22"/>
        </w:rPr>
        <w:t xml:space="preserve"> </w:t>
      </w:r>
      <w:r w:rsidRPr="004E6D67">
        <w:rPr>
          <w:rFonts w:ascii="Garamond" w:hAnsi="Garamond" w:cs="Arial"/>
          <w:i/>
          <w:sz w:val="22"/>
          <w:szCs w:val="22"/>
        </w:rPr>
        <w:t>por lo dispuesto en las normas especiales sobre la materia.</w:t>
      </w:r>
      <w:r w:rsidR="004E6D67">
        <w:rPr>
          <w:rFonts w:ascii="Garamond" w:hAnsi="Garamond" w:cs="Arial"/>
          <w:i/>
          <w:sz w:val="22"/>
          <w:szCs w:val="22"/>
        </w:rPr>
        <w:t>”</w:t>
      </w:r>
    </w:p>
    <w:p w14:paraId="38505706" w14:textId="3827AA06" w:rsidR="007D68ED" w:rsidRPr="004E6D67" w:rsidRDefault="004E6D67" w:rsidP="004E6D67">
      <w:pPr>
        <w:spacing w:after="120"/>
        <w:ind w:left="850" w:hanging="11"/>
        <w:jc w:val="both"/>
        <w:rPr>
          <w:rFonts w:ascii="Garamond" w:hAnsi="Garamond" w:cs="Arial"/>
          <w:i/>
          <w:sz w:val="22"/>
          <w:szCs w:val="22"/>
        </w:rPr>
      </w:pPr>
      <w:r w:rsidRPr="004E6D67">
        <w:rPr>
          <w:rFonts w:ascii="Garamond" w:hAnsi="Garamond" w:cs="Arial"/>
          <w:b/>
          <w:i/>
          <w:sz w:val="22"/>
          <w:szCs w:val="22"/>
        </w:rPr>
        <w:t>“</w:t>
      </w:r>
      <w:r w:rsidR="007D68ED" w:rsidRPr="004E6D67">
        <w:rPr>
          <w:rFonts w:ascii="Garamond" w:hAnsi="Garamond" w:cs="Arial"/>
          <w:b/>
          <w:i/>
          <w:sz w:val="22"/>
          <w:szCs w:val="22"/>
        </w:rPr>
        <w:t>Articulo 48. Período probatorio.</w:t>
      </w:r>
      <w:r w:rsidR="007D68ED" w:rsidRPr="004E6D67">
        <w:rPr>
          <w:rFonts w:ascii="Garamond" w:hAnsi="Garamond" w:cs="Arial"/>
          <w:i/>
          <w:sz w:val="22"/>
          <w:szCs w:val="22"/>
        </w:rPr>
        <w:t xml:space="preserve"> Cuando deban practicarse pruebas se señalará un término no mayor a</w:t>
      </w:r>
      <w:r w:rsidRPr="004E6D67">
        <w:rPr>
          <w:rFonts w:ascii="Garamond" w:hAnsi="Garamond" w:cs="Arial"/>
          <w:i/>
          <w:sz w:val="22"/>
          <w:szCs w:val="22"/>
        </w:rPr>
        <w:t xml:space="preserve"> </w:t>
      </w:r>
      <w:r w:rsidR="007D68ED" w:rsidRPr="004E6D67">
        <w:rPr>
          <w:rFonts w:ascii="Garamond" w:hAnsi="Garamond" w:cs="Arial"/>
          <w:i/>
          <w:sz w:val="22"/>
          <w:szCs w:val="22"/>
        </w:rPr>
        <w:t>treinta (30) días. Cuando sean tres (3) o más investigados o se deban practicar en el exterior el término</w:t>
      </w:r>
      <w:r w:rsidRPr="004E6D67">
        <w:rPr>
          <w:rFonts w:ascii="Garamond" w:hAnsi="Garamond" w:cs="Arial"/>
          <w:i/>
          <w:sz w:val="22"/>
          <w:szCs w:val="22"/>
        </w:rPr>
        <w:t xml:space="preserve"> </w:t>
      </w:r>
      <w:r w:rsidR="007D68ED" w:rsidRPr="004E6D67">
        <w:rPr>
          <w:rFonts w:ascii="Garamond" w:hAnsi="Garamond" w:cs="Arial"/>
          <w:i/>
          <w:sz w:val="22"/>
          <w:szCs w:val="22"/>
        </w:rPr>
        <w:t>probatorio podrá ser hasta de sesenta (60) días.</w:t>
      </w:r>
    </w:p>
    <w:p w14:paraId="6B29117C" w14:textId="2F1BF20D" w:rsidR="007D68ED" w:rsidRPr="004E6D67" w:rsidRDefault="007D68ED" w:rsidP="004E6D67">
      <w:pPr>
        <w:spacing w:after="120"/>
        <w:ind w:left="850" w:hanging="11"/>
        <w:jc w:val="both"/>
        <w:rPr>
          <w:rFonts w:ascii="Garamond" w:hAnsi="Garamond" w:cs="Arial"/>
          <w:i/>
          <w:sz w:val="22"/>
          <w:szCs w:val="22"/>
        </w:rPr>
      </w:pPr>
      <w:r w:rsidRPr="004E6D67">
        <w:rPr>
          <w:rFonts w:ascii="Garamond" w:hAnsi="Garamond" w:cs="Arial"/>
          <w:i/>
          <w:sz w:val="22"/>
          <w:szCs w:val="22"/>
        </w:rPr>
        <w:t>Vencido el período probatorio se dará traslado al investigado por diez (10) días para que presente los alegatos</w:t>
      </w:r>
      <w:r w:rsidR="004E6D67" w:rsidRPr="004E6D67">
        <w:rPr>
          <w:rFonts w:ascii="Garamond" w:hAnsi="Garamond" w:cs="Arial"/>
          <w:i/>
          <w:sz w:val="22"/>
          <w:szCs w:val="22"/>
        </w:rPr>
        <w:t xml:space="preserve"> </w:t>
      </w:r>
      <w:r w:rsidRPr="004E6D67">
        <w:rPr>
          <w:rFonts w:ascii="Garamond" w:hAnsi="Garamond" w:cs="Arial"/>
          <w:i/>
          <w:sz w:val="22"/>
          <w:szCs w:val="22"/>
        </w:rPr>
        <w:t>respectivos.</w:t>
      </w:r>
      <w:r w:rsidR="004E6D67">
        <w:rPr>
          <w:rFonts w:ascii="Garamond" w:hAnsi="Garamond" w:cs="Arial"/>
          <w:i/>
          <w:sz w:val="22"/>
          <w:szCs w:val="22"/>
        </w:rPr>
        <w:t>”</w:t>
      </w:r>
    </w:p>
    <w:p w14:paraId="46C70209" w14:textId="58E42E23" w:rsidR="007D68ED" w:rsidRPr="004E6D67" w:rsidRDefault="004E6D67" w:rsidP="004E6D67">
      <w:pPr>
        <w:spacing w:after="120"/>
        <w:ind w:left="850" w:hanging="11"/>
        <w:jc w:val="both"/>
        <w:rPr>
          <w:rFonts w:ascii="Garamond" w:hAnsi="Garamond" w:cs="Arial"/>
          <w:i/>
          <w:sz w:val="22"/>
          <w:szCs w:val="22"/>
        </w:rPr>
      </w:pPr>
      <w:r>
        <w:rPr>
          <w:rFonts w:ascii="Garamond" w:hAnsi="Garamond" w:cs="Arial"/>
          <w:i/>
          <w:sz w:val="22"/>
          <w:szCs w:val="22"/>
        </w:rPr>
        <w:t>“</w:t>
      </w:r>
      <w:r w:rsidR="007D68ED" w:rsidRPr="004E6D67">
        <w:rPr>
          <w:rFonts w:ascii="Garamond" w:hAnsi="Garamond" w:cs="Arial"/>
          <w:b/>
          <w:i/>
          <w:sz w:val="22"/>
          <w:szCs w:val="22"/>
        </w:rPr>
        <w:t>Artículo 49. Contenido de la decisión</w:t>
      </w:r>
      <w:r w:rsidR="007D68ED" w:rsidRPr="004E6D67">
        <w:rPr>
          <w:rFonts w:ascii="Garamond" w:hAnsi="Garamond" w:cs="Arial"/>
          <w:i/>
          <w:sz w:val="22"/>
          <w:szCs w:val="22"/>
        </w:rPr>
        <w:t>. El funcionario competente proferirá el acto administrativo definitivo</w:t>
      </w:r>
      <w:r w:rsidRPr="004E6D67">
        <w:rPr>
          <w:rFonts w:ascii="Garamond" w:hAnsi="Garamond" w:cs="Arial"/>
          <w:i/>
          <w:sz w:val="22"/>
          <w:szCs w:val="22"/>
        </w:rPr>
        <w:t xml:space="preserve"> </w:t>
      </w:r>
      <w:r w:rsidR="007D68ED" w:rsidRPr="004E6D67">
        <w:rPr>
          <w:rFonts w:ascii="Garamond" w:hAnsi="Garamond" w:cs="Arial"/>
          <w:i/>
          <w:sz w:val="22"/>
          <w:szCs w:val="22"/>
        </w:rPr>
        <w:t>dentro de los treinta (30) días siguientes a la presentación de los alegatos.</w:t>
      </w:r>
    </w:p>
    <w:p w14:paraId="073E4015" w14:textId="3A4089CC" w:rsidR="007D68ED" w:rsidRPr="004E6D67" w:rsidRDefault="007D68ED" w:rsidP="004E6D67">
      <w:pPr>
        <w:spacing w:after="120"/>
        <w:ind w:left="850" w:hanging="11"/>
        <w:jc w:val="both"/>
        <w:rPr>
          <w:rFonts w:ascii="Garamond" w:hAnsi="Garamond" w:cs="Arial"/>
          <w:i/>
          <w:sz w:val="22"/>
          <w:szCs w:val="22"/>
        </w:rPr>
      </w:pPr>
      <w:r w:rsidRPr="004E6D67">
        <w:rPr>
          <w:rFonts w:ascii="Garamond" w:hAnsi="Garamond" w:cs="Arial"/>
          <w:i/>
          <w:sz w:val="22"/>
          <w:szCs w:val="22"/>
        </w:rPr>
        <w:t>El acto administrativo que ponga fin al procedimiento administrativo de carácter sancionatorio deberá</w:t>
      </w:r>
      <w:r w:rsidR="004E6D67" w:rsidRPr="004E6D67">
        <w:rPr>
          <w:rFonts w:ascii="Garamond" w:hAnsi="Garamond" w:cs="Arial"/>
          <w:i/>
          <w:sz w:val="22"/>
          <w:szCs w:val="22"/>
        </w:rPr>
        <w:t xml:space="preserve"> </w:t>
      </w:r>
      <w:r w:rsidRPr="004E6D67">
        <w:rPr>
          <w:rFonts w:ascii="Garamond" w:hAnsi="Garamond" w:cs="Arial"/>
          <w:i/>
          <w:sz w:val="22"/>
          <w:szCs w:val="22"/>
        </w:rPr>
        <w:t>contener:</w:t>
      </w:r>
    </w:p>
    <w:p w14:paraId="7A2D0C97" w14:textId="77777777" w:rsidR="007D68ED" w:rsidRPr="004E6D67" w:rsidRDefault="007D68ED" w:rsidP="004E6D67">
      <w:pPr>
        <w:spacing w:after="120"/>
        <w:ind w:left="850" w:hanging="11"/>
        <w:jc w:val="both"/>
        <w:rPr>
          <w:rFonts w:ascii="Garamond" w:hAnsi="Garamond" w:cs="Arial"/>
          <w:i/>
          <w:sz w:val="22"/>
          <w:szCs w:val="22"/>
        </w:rPr>
      </w:pPr>
      <w:r w:rsidRPr="004E6D67">
        <w:rPr>
          <w:rFonts w:ascii="Garamond" w:hAnsi="Garamond" w:cs="Arial"/>
          <w:i/>
          <w:sz w:val="22"/>
          <w:szCs w:val="22"/>
        </w:rPr>
        <w:t xml:space="preserve">1. La individualización de la persona natural </w:t>
      </w:r>
      <w:proofErr w:type="spellStart"/>
      <w:r w:rsidRPr="004E6D67">
        <w:rPr>
          <w:rFonts w:ascii="Garamond" w:hAnsi="Garamond" w:cs="Arial"/>
          <w:i/>
          <w:sz w:val="22"/>
          <w:szCs w:val="22"/>
        </w:rPr>
        <w:t>ó</w:t>
      </w:r>
      <w:proofErr w:type="spellEnd"/>
      <w:r w:rsidRPr="004E6D67">
        <w:rPr>
          <w:rFonts w:ascii="Garamond" w:hAnsi="Garamond" w:cs="Arial"/>
          <w:i/>
          <w:sz w:val="22"/>
          <w:szCs w:val="22"/>
        </w:rPr>
        <w:t xml:space="preserve"> jurídica a sancionar.</w:t>
      </w:r>
    </w:p>
    <w:p w14:paraId="2D48E814" w14:textId="77777777" w:rsidR="007D68ED" w:rsidRPr="004E6D67" w:rsidRDefault="007D68ED" w:rsidP="004E6D67">
      <w:pPr>
        <w:spacing w:after="120"/>
        <w:ind w:left="850" w:hanging="11"/>
        <w:jc w:val="both"/>
        <w:rPr>
          <w:rFonts w:ascii="Garamond" w:hAnsi="Garamond" w:cs="Arial"/>
          <w:i/>
          <w:sz w:val="22"/>
          <w:szCs w:val="22"/>
        </w:rPr>
      </w:pPr>
      <w:r w:rsidRPr="004E6D67">
        <w:rPr>
          <w:rFonts w:ascii="Garamond" w:hAnsi="Garamond" w:cs="Arial"/>
          <w:i/>
          <w:sz w:val="22"/>
          <w:szCs w:val="22"/>
        </w:rPr>
        <w:t>2. El análisis de hechos y pruebas con base en los cuales se impone la sanción.</w:t>
      </w:r>
    </w:p>
    <w:p w14:paraId="60FC1E68" w14:textId="77777777" w:rsidR="007D68ED" w:rsidRPr="004E6D67" w:rsidRDefault="007D68ED" w:rsidP="004E6D67">
      <w:pPr>
        <w:spacing w:after="120"/>
        <w:ind w:left="850" w:hanging="11"/>
        <w:jc w:val="both"/>
        <w:rPr>
          <w:rFonts w:ascii="Garamond" w:hAnsi="Garamond" w:cs="Arial"/>
          <w:i/>
          <w:sz w:val="22"/>
          <w:szCs w:val="22"/>
        </w:rPr>
      </w:pPr>
      <w:r w:rsidRPr="004E6D67">
        <w:rPr>
          <w:rFonts w:ascii="Garamond" w:hAnsi="Garamond" w:cs="Arial"/>
          <w:i/>
          <w:sz w:val="22"/>
          <w:szCs w:val="22"/>
        </w:rPr>
        <w:t>3. Las normas infringidas con los hechos probados.</w:t>
      </w:r>
    </w:p>
    <w:p w14:paraId="79C748F8" w14:textId="3E70EB8E" w:rsidR="007D68ED" w:rsidRPr="007D68ED" w:rsidRDefault="007D68ED" w:rsidP="004E6D67">
      <w:pPr>
        <w:ind w:left="850" w:hanging="11"/>
        <w:jc w:val="both"/>
        <w:rPr>
          <w:rFonts w:ascii="Garamond" w:hAnsi="Garamond" w:cs="Arial"/>
        </w:rPr>
      </w:pPr>
      <w:r w:rsidRPr="004E6D67">
        <w:rPr>
          <w:rFonts w:ascii="Garamond" w:hAnsi="Garamond" w:cs="Arial"/>
          <w:i/>
          <w:sz w:val="22"/>
          <w:szCs w:val="22"/>
        </w:rPr>
        <w:t>4. La decisión final de archivo o sanción y la correspondiente fundamentación.</w:t>
      </w:r>
      <w:r w:rsidR="004E6D67" w:rsidRPr="004E6D67">
        <w:rPr>
          <w:rFonts w:ascii="Garamond" w:hAnsi="Garamond" w:cs="Arial"/>
          <w:i/>
          <w:sz w:val="22"/>
          <w:szCs w:val="22"/>
        </w:rPr>
        <w:t>”</w:t>
      </w:r>
    </w:p>
    <w:p w14:paraId="05E314DC" w14:textId="77777777" w:rsidR="004E6D67" w:rsidRDefault="004E6D67" w:rsidP="004E6D67">
      <w:pPr>
        <w:ind w:hanging="10"/>
        <w:jc w:val="both"/>
        <w:rPr>
          <w:rFonts w:ascii="Garamond" w:hAnsi="Garamond" w:cs="Arial"/>
        </w:rPr>
      </w:pPr>
    </w:p>
    <w:p w14:paraId="55AAE569" w14:textId="4A82F193" w:rsidR="007D68ED" w:rsidRPr="007D68ED" w:rsidRDefault="000C67D5" w:rsidP="000C67D5">
      <w:pPr>
        <w:ind w:hanging="10"/>
        <w:jc w:val="both"/>
        <w:rPr>
          <w:rFonts w:ascii="Garamond" w:hAnsi="Garamond" w:cs="Arial"/>
        </w:rPr>
      </w:pPr>
      <w:r>
        <w:rPr>
          <w:rFonts w:ascii="Garamond" w:hAnsi="Garamond" w:cs="Arial"/>
        </w:rPr>
        <w:t>El extinto Consejo de Justicia de Bogotá</w:t>
      </w:r>
      <w:r w:rsidR="007D68ED" w:rsidRPr="007D68ED">
        <w:rPr>
          <w:rFonts w:ascii="Garamond" w:hAnsi="Garamond" w:cs="Arial"/>
        </w:rPr>
        <w:t xml:space="preserve"> en Acto Administrativo </w:t>
      </w:r>
      <w:r>
        <w:rPr>
          <w:rFonts w:ascii="Garamond" w:hAnsi="Garamond" w:cs="Arial"/>
        </w:rPr>
        <w:t xml:space="preserve">No. </w:t>
      </w:r>
      <w:r w:rsidR="007D68ED" w:rsidRPr="007D68ED">
        <w:rPr>
          <w:rFonts w:ascii="Garamond" w:hAnsi="Garamond" w:cs="Arial"/>
        </w:rPr>
        <w:t>159 de 2015, efectuó un análisis de los elementos</w:t>
      </w:r>
      <w:r>
        <w:rPr>
          <w:rFonts w:ascii="Garamond" w:hAnsi="Garamond" w:cs="Arial"/>
        </w:rPr>
        <w:t xml:space="preserve"> </w:t>
      </w:r>
      <w:r w:rsidR="007D68ED" w:rsidRPr="007D68ED">
        <w:rPr>
          <w:rFonts w:ascii="Garamond" w:hAnsi="Garamond" w:cs="Arial"/>
        </w:rPr>
        <w:t>constitutivos del procedimiento administrativo sancionatorio, en los siguientes términos:</w:t>
      </w:r>
    </w:p>
    <w:p w14:paraId="219BDE69" w14:textId="77777777" w:rsidR="000C67D5" w:rsidRDefault="000C67D5" w:rsidP="004E6D67">
      <w:pPr>
        <w:ind w:hanging="10"/>
        <w:jc w:val="both"/>
        <w:rPr>
          <w:rFonts w:ascii="Garamond" w:hAnsi="Garamond" w:cs="Arial"/>
        </w:rPr>
      </w:pPr>
    </w:p>
    <w:p w14:paraId="7B8B7DB7" w14:textId="3BD2E6A6" w:rsidR="007D68ED" w:rsidRPr="006C04DF" w:rsidRDefault="000C67D5" w:rsidP="006C04DF">
      <w:pPr>
        <w:spacing w:after="120"/>
        <w:ind w:left="850" w:hanging="11"/>
        <w:jc w:val="both"/>
        <w:rPr>
          <w:rFonts w:ascii="Garamond" w:hAnsi="Garamond" w:cs="Arial"/>
          <w:i/>
          <w:sz w:val="22"/>
          <w:szCs w:val="22"/>
        </w:rPr>
      </w:pPr>
      <w:r w:rsidRPr="006C04DF">
        <w:rPr>
          <w:rFonts w:ascii="Garamond" w:hAnsi="Garamond" w:cs="Arial"/>
          <w:i/>
          <w:sz w:val="22"/>
          <w:szCs w:val="22"/>
        </w:rPr>
        <w:t>“…</w:t>
      </w:r>
      <w:r w:rsidR="007D68ED" w:rsidRPr="006C04DF">
        <w:rPr>
          <w:rFonts w:ascii="Garamond" w:hAnsi="Garamond" w:cs="Arial"/>
          <w:i/>
          <w:sz w:val="22"/>
          <w:szCs w:val="22"/>
        </w:rPr>
        <w:t>Considera la Sala que no ocurre lo mismo con el procedimiento sancionatorio regulado en el artículo 47 y</w:t>
      </w:r>
      <w:r w:rsidRPr="006C04DF">
        <w:rPr>
          <w:rFonts w:ascii="Garamond" w:hAnsi="Garamond" w:cs="Arial"/>
          <w:i/>
          <w:sz w:val="22"/>
          <w:szCs w:val="22"/>
        </w:rPr>
        <w:t xml:space="preserve"> </w:t>
      </w:r>
      <w:r w:rsidR="007D68ED" w:rsidRPr="006C04DF">
        <w:rPr>
          <w:rFonts w:ascii="Garamond" w:hAnsi="Garamond" w:cs="Arial"/>
          <w:i/>
          <w:sz w:val="22"/>
          <w:szCs w:val="22"/>
        </w:rPr>
        <w:t>siguientes del CPA CA, toda vez que se trata de un procedimiento riguroso, con etapas y términos preclusivos,</w:t>
      </w:r>
      <w:r w:rsidRPr="006C04DF">
        <w:rPr>
          <w:rFonts w:ascii="Garamond" w:hAnsi="Garamond" w:cs="Arial"/>
          <w:i/>
          <w:sz w:val="22"/>
          <w:szCs w:val="22"/>
        </w:rPr>
        <w:t xml:space="preserve"> </w:t>
      </w:r>
      <w:r w:rsidR="007D68ED" w:rsidRPr="006C04DF">
        <w:rPr>
          <w:rFonts w:ascii="Garamond" w:hAnsi="Garamond" w:cs="Arial"/>
          <w:i/>
          <w:sz w:val="22"/>
          <w:szCs w:val="22"/>
        </w:rPr>
        <w:t xml:space="preserve">perfectamente </w:t>
      </w:r>
      <w:r w:rsidR="007D68ED" w:rsidRPr="006C04DF">
        <w:rPr>
          <w:rFonts w:ascii="Garamond" w:hAnsi="Garamond" w:cs="Arial"/>
          <w:i/>
          <w:sz w:val="22"/>
          <w:szCs w:val="22"/>
        </w:rPr>
        <w:lastRenderedPageBreak/>
        <w:t>definidos. Del procedimiento sancionatorio forman parte diferentes actuaciones administrativas</w:t>
      </w:r>
      <w:r w:rsidRPr="006C04DF">
        <w:rPr>
          <w:rFonts w:ascii="Garamond" w:hAnsi="Garamond" w:cs="Arial"/>
          <w:i/>
          <w:sz w:val="22"/>
          <w:szCs w:val="22"/>
        </w:rPr>
        <w:t xml:space="preserve"> </w:t>
      </w:r>
      <w:r w:rsidR="007D68ED" w:rsidRPr="006C04DF">
        <w:rPr>
          <w:rFonts w:ascii="Garamond" w:hAnsi="Garamond" w:cs="Arial"/>
          <w:i/>
          <w:sz w:val="22"/>
          <w:szCs w:val="22"/>
        </w:rPr>
        <w:t>que tienen como consecuencia la imposición de una carga para los ciudadanos. Se puede concluir que se</w:t>
      </w:r>
      <w:r w:rsidRPr="006C04DF">
        <w:rPr>
          <w:rFonts w:ascii="Garamond" w:hAnsi="Garamond" w:cs="Arial"/>
          <w:i/>
          <w:sz w:val="22"/>
          <w:szCs w:val="22"/>
        </w:rPr>
        <w:t xml:space="preserve"> </w:t>
      </w:r>
      <w:r w:rsidR="007D68ED" w:rsidRPr="006C04DF">
        <w:rPr>
          <w:rFonts w:ascii="Garamond" w:hAnsi="Garamond" w:cs="Arial"/>
          <w:i/>
          <w:sz w:val="22"/>
          <w:szCs w:val="22"/>
        </w:rPr>
        <w:t>caracterizan por:</w:t>
      </w:r>
    </w:p>
    <w:p w14:paraId="3162C68C" w14:textId="77777777"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1. El procedimiento sancionatorio puede iniciarse de oficio o por solicitud de cualquier persona.</w:t>
      </w:r>
    </w:p>
    <w:p w14:paraId="2B5840F4" w14:textId="3B881943"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 xml:space="preserve">2. </w:t>
      </w:r>
      <w:r w:rsidRPr="006C04DF">
        <w:rPr>
          <w:rFonts w:ascii="Garamond" w:hAnsi="Garamond" w:cs="Arial"/>
          <w:b/>
          <w:i/>
          <w:sz w:val="22"/>
          <w:szCs w:val="22"/>
        </w:rPr>
        <w:t>Se deben efectuar averiguaciones preliminares</w:t>
      </w:r>
      <w:r w:rsidRPr="006C04DF">
        <w:rPr>
          <w:rFonts w:ascii="Garamond" w:hAnsi="Garamond" w:cs="Arial"/>
          <w:i/>
          <w:sz w:val="22"/>
          <w:szCs w:val="22"/>
        </w:rPr>
        <w:t xml:space="preserve"> </w:t>
      </w:r>
      <w:r w:rsidRPr="006C04DF">
        <w:rPr>
          <w:rFonts w:ascii="Garamond" w:hAnsi="Garamond" w:cs="Arial"/>
          <w:b/>
          <w:i/>
          <w:sz w:val="22"/>
          <w:szCs w:val="22"/>
        </w:rPr>
        <w:t>que le permitan a la autoridad administrativa establecer</w:t>
      </w:r>
      <w:r w:rsidR="000C67D5" w:rsidRPr="006C04DF">
        <w:rPr>
          <w:rFonts w:ascii="Garamond" w:hAnsi="Garamond" w:cs="Arial"/>
          <w:b/>
          <w:i/>
          <w:sz w:val="22"/>
          <w:szCs w:val="22"/>
        </w:rPr>
        <w:t xml:space="preserve"> </w:t>
      </w:r>
      <w:r w:rsidRPr="006C04DF">
        <w:rPr>
          <w:rFonts w:ascii="Garamond" w:hAnsi="Garamond" w:cs="Arial"/>
          <w:b/>
          <w:i/>
          <w:sz w:val="22"/>
          <w:szCs w:val="22"/>
        </w:rPr>
        <w:t>si existe mérito para iniciar el procedimiento sancionatorio o no</w:t>
      </w:r>
      <w:r w:rsidRPr="006C04DF">
        <w:rPr>
          <w:rFonts w:ascii="Garamond" w:hAnsi="Garamond" w:cs="Arial"/>
          <w:i/>
          <w:sz w:val="22"/>
          <w:szCs w:val="22"/>
        </w:rPr>
        <w:t>, verificando si se han presentado acciones u</w:t>
      </w:r>
      <w:r w:rsidR="000C67D5" w:rsidRPr="006C04DF">
        <w:rPr>
          <w:rFonts w:ascii="Garamond" w:hAnsi="Garamond" w:cs="Arial"/>
          <w:i/>
          <w:sz w:val="22"/>
          <w:szCs w:val="22"/>
        </w:rPr>
        <w:t xml:space="preserve"> </w:t>
      </w:r>
      <w:r w:rsidRPr="006C04DF">
        <w:rPr>
          <w:rFonts w:ascii="Garamond" w:hAnsi="Garamond" w:cs="Arial"/>
          <w:i/>
          <w:sz w:val="22"/>
          <w:szCs w:val="22"/>
        </w:rPr>
        <w:t>omisiones previamente contempladas en la Ley.</w:t>
      </w:r>
    </w:p>
    <w:p w14:paraId="3CAA5849" w14:textId="390E5A0E"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 xml:space="preserve">3. Existiendo mérito para iniciar el procedimiento sancionatorio </w:t>
      </w:r>
      <w:r w:rsidRPr="006C04DF">
        <w:rPr>
          <w:rFonts w:ascii="Garamond" w:hAnsi="Garamond" w:cs="Arial"/>
          <w:b/>
          <w:i/>
          <w:sz w:val="22"/>
          <w:szCs w:val="22"/>
        </w:rPr>
        <w:t>se debe comunicar su inicio</w:t>
      </w:r>
      <w:r w:rsidRPr="006C04DF">
        <w:rPr>
          <w:rFonts w:ascii="Garamond" w:hAnsi="Garamond" w:cs="Arial"/>
          <w:i/>
          <w:sz w:val="22"/>
          <w:szCs w:val="22"/>
        </w:rPr>
        <w:t xml:space="preserve">, </w:t>
      </w:r>
      <w:r w:rsidRPr="006C04DF">
        <w:rPr>
          <w:rFonts w:ascii="Garamond" w:hAnsi="Garamond" w:cs="Arial"/>
          <w:b/>
          <w:i/>
          <w:sz w:val="22"/>
          <w:szCs w:val="22"/>
        </w:rPr>
        <w:t>al ciudadano o</w:t>
      </w:r>
      <w:r w:rsidR="000C67D5" w:rsidRPr="006C04DF">
        <w:rPr>
          <w:rFonts w:ascii="Garamond" w:hAnsi="Garamond" w:cs="Arial"/>
          <w:b/>
          <w:i/>
          <w:sz w:val="22"/>
          <w:szCs w:val="22"/>
        </w:rPr>
        <w:t xml:space="preserve"> </w:t>
      </w:r>
      <w:r w:rsidRPr="006C04DF">
        <w:rPr>
          <w:rFonts w:ascii="Garamond" w:hAnsi="Garamond" w:cs="Arial"/>
          <w:b/>
          <w:i/>
          <w:sz w:val="22"/>
          <w:szCs w:val="22"/>
        </w:rPr>
        <w:t>ciudadanos que puedan resultar afectados con la decisión</w:t>
      </w:r>
      <w:r w:rsidRPr="006C04DF">
        <w:rPr>
          <w:rFonts w:ascii="Garamond" w:hAnsi="Garamond" w:cs="Arial"/>
          <w:i/>
          <w:sz w:val="22"/>
          <w:szCs w:val="22"/>
        </w:rPr>
        <w:t>.</w:t>
      </w:r>
    </w:p>
    <w:p w14:paraId="605BAB53" w14:textId="63CBBB71"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4. Una vez concluidas las averiguaciones para establecer si hay mérito para iniciar el procedimiento</w:t>
      </w:r>
      <w:r w:rsidR="000C67D5" w:rsidRPr="006C04DF">
        <w:rPr>
          <w:rFonts w:ascii="Garamond" w:hAnsi="Garamond" w:cs="Arial"/>
          <w:i/>
          <w:sz w:val="22"/>
          <w:szCs w:val="22"/>
        </w:rPr>
        <w:t xml:space="preserve"> </w:t>
      </w:r>
      <w:r w:rsidRPr="006C04DF">
        <w:rPr>
          <w:rFonts w:ascii="Garamond" w:hAnsi="Garamond" w:cs="Arial"/>
          <w:i/>
          <w:sz w:val="22"/>
          <w:szCs w:val="22"/>
        </w:rPr>
        <w:t xml:space="preserve">sancionatorio y comunicada la situación a quien pueda resultar afectado, </w:t>
      </w:r>
      <w:r w:rsidRPr="006C04DF">
        <w:rPr>
          <w:rFonts w:ascii="Garamond" w:hAnsi="Garamond" w:cs="Arial"/>
          <w:b/>
          <w:i/>
          <w:sz w:val="22"/>
          <w:szCs w:val="22"/>
        </w:rPr>
        <w:t>deberá formularse los cargos,</w:t>
      </w:r>
      <w:r w:rsidR="000C67D5" w:rsidRPr="006C04DF">
        <w:rPr>
          <w:rFonts w:ascii="Garamond" w:hAnsi="Garamond" w:cs="Arial"/>
          <w:b/>
          <w:i/>
          <w:sz w:val="22"/>
          <w:szCs w:val="22"/>
        </w:rPr>
        <w:t xml:space="preserve"> </w:t>
      </w:r>
      <w:r w:rsidRPr="006C04DF">
        <w:rPr>
          <w:rFonts w:ascii="Garamond" w:hAnsi="Garamond" w:cs="Arial"/>
          <w:b/>
          <w:i/>
          <w:sz w:val="22"/>
          <w:szCs w:val="22"/>
        </w:rPr>
        <w:t>mediante acto administrativo que deberá dar razón de los hechos que originan el procedimiento</w:t>
      </w:r>
      <w:r w:rsidR="000C67D5" w:rsidRPr="006C04DF">
        <w:rPr>
          <w:rFonts w:ascii="Garamond" w:hAnsi="Garamond" w:cs="Arial"/>
          <w:b/>
          <w:i/>
          <w:sz w:val="22"/>
          <w:szCs w:val="22"/>
        </w:rPr>
        <w:t xml:space="preserve"> </w:t>
      </w:r>
      <w:r w:rsidRPr="006C04DF">
        <w:rPr>
          <w:rFonts w:ascii="Garamond" w:hAnsi="Garamond" w:cs="Arial"/>
          <w:b/>
          <w:i/>
          <w:sz w:val="22"/>
          <w:szCs w:val="22"/>
        </w:rPr>
        <w:t>sancionatorio; las personas naturales o jurídicas objeto de la investigación</w:t>
      </w:r>
      <w:r w:rsidRPr="006C04DF">
        <w:rPr>
          <w:rFonts w:ascii="Garamond" w:hAnsi="Garamond" w:cs="Arial"/>
          <w:i/>
          <w:sz w:val="22"/>
          <w:szCs w:val="22"/>
        </w:rPr>
        <w:t xml:space="preserve">; </w:t>
      </w:r>
      <w:r w:rsidRPr="006C04DF">
        <w:rPr>
          <w:rFonts w:ascii="Garamond" w:hAnsi="Garamond" w:cs="Arial"/>
          <w:b/>
          <w:i/>
          <w:sz w:val="22"/>
          <w:szCs w:val="22"/>
        </w:rPr>
        <w:t>las normas que han sido</w:t>
      </w:r>
      <w:r w:rsidR="000C67D5" w:rsidRPr="006C04DF">
        <w:rPr>
          <w:rFonts w:ascii="Garamond" w:hAnsi="Garamond" w:cs="Arial"/>
          <w:b/>
          <w:i/>
          <w:sz w:val="22"/>
          <w:szCs w:val="22"/>
        </w:rPr>
        <w:t xml:space="preserve"> </w:t>
      </w:r>
      <w:r w:rsidRPr="006C04DF">
        <w:rPr>
          <w:rFonts w:ascii="Garamond" w:hAnsi="Garamond" w:cs="Arial"/>
          <w:b/>
          <w:i/>
          <w:sz w:val="22"/>
          <w:szCs w:val="22"/>
        </w:rPr>
        <w:t>vulneradas y las sanciones que se encuentran consagradas por la conducta infractor</w:t>
      </w:r>
      <w:r w:rsidRPr="006C04DF">
        <w:rPr>
          <w:rFonts w:ascii="Garamond" w:hAnsi="Garamond" w:cs="Arial"/>
          <w:i/>
          <w:sz w:val="22"/>
          <w:szCs w:val="22"/>
        </w:rPr>
        <w:t>a. Este acto debe ser</w:t>
      </w:r>
      <w:r w:rsidR="006C04DF" w:rsidRPr="006C04DF">
        <w:rPr>
          <w:rFonts w:ascii="Garamond" w:hAnsi="Garamond" w:cs="Arial"/>
          <w:i/>
          <w:sz w:val="22"/>
          <w:szCs w:val="22"/>
        </w:rPr>
        <w:t xml:space="preserve"> </w:t>
      </w:r>
      <w:r w:rsidRPr="006C04DF">
        <w:rPr>
          <w:rFonts w:ascii="Garamond" w:hAnsi="Garamond" w:cs="Arial"/>
          <w:i/>
          <w:sz w:val="22"/>
          <w:szCs w:val="22"/>
        </w:rPr>
        <w:t>notificado personalmente a los investigados.</w:t>
      </w:r>
    </w:p>
    <w:p w14:paraId="124BFB21" w14:textId="2ACF2AD4"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5. Se concede el término de 15 días siguientes a la notificación de la formulación de cargos, con el propósito</w:t>
      </w:r>
      <w:r w:rsidR="006C04DF" w:rsidRPr="006C04DF">
        <w:rPr>
          <w:rFonts w:ascii="Garamond" w:hAnsi="Garamond" w:cs="Arial"/>
          <w:i/>
          <w:sz w:val="22"/>
          <w:szCs w:val="22"/>
        </w:rPr>
        <w:t xml:space="preserve"> </w:t>
      </w:r>
      <w:r w:rsidRPr="006C04DF">
        <w:rPr>
          <w:rFonts w:ascii="Garamond" w:hAnsi="Garamond" w:cs="Arial"/>
          <w:i/>
          <w:sz w:val="22"/>
          <w:szCs w:val="22"/>
        </w:rPr>
        <w:t>de que los investigados presenten los descargos y soliciten o aporten pruebas.</w:t>
      </w:r>
    </w:p>
    <w:p w14:paraId="4DAB807C" w14:textId="7B67A6EC"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6. Las pruebas deberán practicarse en un término no mayor de 30 días prorrogables hasta por 60 días,</w:t>
      </w:r>
      <w:r w:rsidR="006C04DF" w:rsidRPr="006C04DF">
        <w:rPr>
          <w:rFonts w:ascii="Garamond" w:hAnsi="Garamond" w:cs="Arial"/>
          <w:i/>
          <w:sz w:val="22"/>
          <w:szCs w:val="22"/>
        </w:rPr>
        <w:t xml:space="preserve"> </w:t>
      </w:r>
      <w:r w:rsidRPr="006C04DF">
        <w:rPr>
          <w:rFonts w:ascii="Garamond" w:hAnsi="Garamond" w:cs="Arial"/>
          <w:i/>
          <w:sz w:val="22"/>
          <w:szCs w:val="22"/>
        </w:rPr>
        <w:t>cuando se trate de tres o más investigados o deba practicarse pruebas en el exterior.</w:t>
      </w:r>
    </w:p>
    <w:p w14:paraId="476CE572" w14:textId="77777777"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7. Vencido el período probatorio se dará traslado al investigado por diez días para que presente los</w:t>
      </w:r>
    </w:p>
    <w:p w14:paraId="37AB1C6F" w14:textId="77777777"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alegatos.</w:t>
      </w:r>
    </w:p>
    <w:p w14:paraId="3F78C47C" w14:textId="6B693FFD"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8. Una vez vencido el término para alegar se proferirá el acto administrativo definitivo dentro de los treinta</w:t>
      </w:r>
      <w:r w:rsidR="006C04DF" w:rsidRPr="006C04DF">
        <w:rPr>
          <w:rFonts w:ascii="Garamond" w:hAnsi="Garamond" w:cs="Arial"/>
          <w:i/>
          <w:sz w:val="22"/>
          <w:szCs w:val="22"/>
        </w:rPr>
        <w:t xml:space="preserve"> </w:t>
      </w:r>
      <w:r w:rsidRPr="006C04DF">
        <w:rPr>
          <w:rFonts w:ascii="Garamond" w:hAnsi="Garamond" w:cs="Arial"/>
          <w:i/>
          <w:sz w:val="22"/>
          <w:szCs w:val="22"/>
        </w:rPr>
        <w:t>días siguientes a la presentación de los alegatos, el cual deberá contener:</w:t>
      </w:r>
    </w:p>
    <w:p w14:paraId="1716AA88" w14:textId="45929CF7" w:rsidR="007D68ED" w:rsidRPr="006C04DF" w:rsidRDefault="006C04DF" w:rsidP="006C04DF">
      <w:pPr>
        <w:spacing w:after="120"/>
        <w:ind w:left="850" w:hanging="11"/>
        <w:jc w:val="both"/>
        <w:rPr>
          <w:rFonts w:ascii="Garamond" w:hAnsi="Garamond" w:cs="Arial"/>
          <w:i/>
          <w:sz w:val="22"/>
          <w:szCs w:val="22"/>
        </w:rPr>
      </w:pPr>
      <w:r w:rsidRPr="006C04DF">
        <w:rPr>
          <w:rFonts w:ascii="Garamond" w:hAnsi="Garamond" w:cs="Arial"/>
          <w:i/>
          <w:sz w:val="22"/>
          <w:szCs w:val="22"/>
        </w:rPr>
        <w:t>“</w:t>
      </w:r>
      <w:r w:rsidR="007D68ED" w:rsidRPr="006C04DF">
        <w:rPr>
          <w:rFonts w:ascii="Garamond" w:hAnsi="Garamond" w:cs="Arial"/>
          <w:i/>
          <w:sz w:val="22"/>
          <w:szCs w:val="22"/>
        </w:rPr>
        <w:t>a. La individualización de la persona natural o jurídica a sancionar.</w:t>
      </w:r>
    </w:p>
    <w:p w14:paraId="5B98E2F2" w14:textId="77777777"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b. El análisis de hechos y pruebas con base en los cuales se impone la sanción.</w:t>
      </w:r>
    </w:p>
    <w:p w14:paraId="134738F4" w14:textId="77777777"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c. Las normas infringidas con los hechos probados.</w:t>
      </w:r>
    </w:p>
    <w:p w14:paraId="2E60B6B8" w14:textId="34921E3C"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d. La decisión final de archivo o sanción y la correspondiente fundamentación.</w:t>
      </w:r>
      <w:r w:rsidR="006C04DF" w:rsidRPr="006C04DF">
        <w:rPr>
          <w:rFonts w:ascii="Garamond" w:hAnsi="Garamond" w:cs="Arial"/>
          <w:i/>
          <w:sz w:val="22"/>
          <w:szCs w:val="22"/>
        </w:rPr>
        <w:t>”</w:t>
      </w:r>
    </w:p>
    <w:p w14:paraId="5FA54C90" w14:textId="0E39D5B4"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Al respecto vale la pena reiterar que la sanción debe cumplir con criterios de ponderación establecidos por la</w:t>
      </w:r>
      <w:r w:rsidR="006C04DF" w:rsidRPr="006C04DF">
        <w:rPr>
          <w:rFonts w:ascii="Garamond" w:hAnsi="Garamond" w:cs="Arial"/>
          <w:i/>
          <w:sz w:val="22"/>
          <w:szCs w:val="22"/>
        </w:rPr>
        <w:t xml:space="preserve"> </w:t>
      </w:r>
      <w:r w:rsidRPr="006C04DF">
        <w:rPr>
          <w:rFonts w:ascii="Garamond" w:hAnsi="Garamond" w:cs="Arial"/>
          <w:i/>
          <w:sz w:val="22"/>
          <w:szCs w:val="22"/>
        </w:rPr>
        <w:t>misma norma, que implican la aplicación de los principios de razonabilidad y proporcionalidad de las medidas,</w:t>
      </w:r>
      <w:r w:rsidR="006C04DF" w:rsidRPr="006C04DF">
        <w:rPr>
          <w:rFonts w:ascii="Garamond" w:hAnsi="Garamond" w:cs="Arial"/>
          <w:i/>
          <w:sz w:val="22"/>
          <w:szCs w:val="22"/>
        </w:rPr>
        <w:t xml:space="preserve"> </w:t>
      </w:r>
      <w:r w:rsidRPr="006C04DF">
        <w:rPr>
          <w:rFonts w:ascii="Garamond" w:hAnsi="Garamond" w:cs="Arial"/>
          <w:i/>
          <w:sz w:val="22"/>
          <w:szCs w:val="22"/>
        </w:rPr>
        <w:t>consagrados en la jurisprudencia de la Corte Constitucional y ahora incluidos en el artículo 50 del CPACA. Al</w:t>
      </w:r>
      <w:r w:rsidR="006C04DF" w:rsidRPr="006C04DF">
        <w:rPr>
          <w:rFonts w:ascii="Garamond" w:hAnsi="Garamond" w:cs="Arial"/>
          <w:i/>
          <w:sz w:val="22"/>
          <w:szCs w:val="22"/>
        </w:rPr>
        <w:t xml:space="preserve"> </w:t>
      </w:r>
      <w:r w:rsidRPr="006C04DF">
        <w:rPr>
          <w:rFonts w:ascii="Garamond" w:hAnsi="Garamond" w:cs="Arial"/>
          <w:i/>
          <w:sz w:val="22"/>
          <w:szCs w:val="22"/>
        </w:rPr>
        <w:t>respecto se hace necesario referimos a la doctrina referida en el análisis del Dr. Juan Manuel Laverde</w:t>
      </w:r>
      <w:r w:rsidR="006C04DF" w:rsidRPr="006C04DF">
        <w:rPr>
          <w:rFonts w:ascii="Garamond" w:hAnsi="Garamond" w:cs="Arial"/>
          <w:i/>
          <w:sz w:val="22"/>
          <w:szCs w:val="22"/>
        </w:rPr>
        <w:t xml:space="preserve"> </w:t>
      </w:r>
      <w:r w:rsidRPr="006C04DF">
        <w:rPr>
          <w:rFonts w:ascii="Garamond" w:hAnsi="Garamond" w:cs="Arial"/>
          <w:i/>
          <w:sz w:val="22"/>
          <w:szCs w:val="22"/>
        </w:rPr>
        <w:t>Álvarez Magistrado auxiliar Sala de Consulta y Servicio Civil del Consejo de Estado, quien plantea</w:t>
      </w:r>
      <w:r w:rsidRPr="006C04DF">
        <w:rPr>
          <w:rFonts w:ascii="Garamond" w:hAnsi="Garamond" w:cs="Arial"/>
          <w:i/>
          <w:sz w:val="22"/>
          <w:szCs w:val="22"/>
          <w:vertAlign w:val="superscript"/>
        </w:rPr>
        <w:t>3</w:t>
      </w:r>
      <w:r w:rsidRPr="006C04DF">
        <w:rPr>
          <w:rFonts w:ascii="Garamond" w:hAnsi="Garamond" w:cs="Arial"/>
          <w:i/>
          <w:sz w:val="22"/>
          <w:szCs w:val="22"/>
        </w:rPr>
        <w:t>:</w:t>
      </w:r>
    </w:p>
    <w:p w14:paraId="3C0D5769" w14:textId="6DDA3AB9"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"El artículo 50 del CPACA establece para las autoridades un deber de ponderación frente a la clase o</w:t>
      </w:r>
      <w:r w:rsidR="006C04DF" w:rsidRPr="006C04DF">
        <w:rPr>
          <w:rFonts w:ascii="Garamond" w:hAnsi="Garamond" w:cs="Arial"/>
          <w:i/>
          <w:sz w:val="22"/>
          <w:szCs w:val="22"/>
        </w:rPr>
        <w:t xml:space="preserve"> </w:t>
      </w:r>
      <w:r w:rsidRPr="006C04DF">
        <w:rPr>
          <w:rFonts w:ascii="Garamond" w:hAnsi="Garamond" w:cs="Arial"/>
          <w:i/>
          <w:sz w:val="22"/>
          <w:szCs w:val="22"/>
        </w:rPr>
        <w:t>quantum de la sanción por imponer, lo que implica acudir a un razonable y proporcionado ejercicio de</w:t>
      </w:r>
      <w:r w:rsidR="006C04DF" w:rsidRPr="006C04DF">
        <w:rPr>
          <w:rFonts w:ascii="Garamond" w:hAnsi="Garamond" w:cs="Arial"/>
          <w:i/>
          <w:sz w:val="22"/>
          <w:szCs w:val="22"/>
        </w:rPr>
        <w:t xml:space="preserve"> </w:t>
      </w:r>
      <w:r w:rsidRPr="006C04DF">
        <w:rPr>
          <w:rFonts w:ascii="Garamond" w:hAnsi="Garamond" w:cs="Arial"/>
          <w:i/>
          <w:sz w:val="22"/>
          <w:szCs w:val="22"/>
        </w:rPr>
        <w:t>argumentación en el acto administrativo sancionatorio.</w:t>
      </w:r>
    </w:p>
    <w:p w14:paraId="540EEE1D" w14:textId="1FC58D92" w:rsidR="007D68ED" w:rsidRPr="006C04DF" w:rsidRDefault="007D68ED" w:rsidP="006C04DF">
      <w:pPr>
        <w:spacing w:after="120"/>
        <w:ind w:left="850" w:hanging="11"/>
        <w:jc w:val="both"/>
        <w:rPr>
          <w:rFonts w:ascii="Garamond" w:hAnsi="Garamond" w:cs="Arial"/>
          <w:i/>
          <w:sz w:val="22"/>
          <w:szCs w:val="22"/>
        </w:rPr>
      </w:pPr>
      <w:r w:rsidRPr="006C04DF">
        <w:rPr>
          <w:rFonts w:ascii="Garamond" w:hAnsi="Garamond" w:cs="Arial"/>
          <w:i/>
          <w:sz w:val="22"/>
          <w:szCs w:val="22"/>
        </w:rPr>
        <w:t>Por su parte, el artículo 3</w:t>
      </w:r>
      <w:r w:rsidR="006C04DF" w:rsidRPr="006C04DF">
        <w:rPr>
          <w:rFonts w:ascii="Garamond" w:hAnsi="Garamond" w:cs="Arial"/>
          <w:i/>
          <w:sz w:val="22"/>
          <w:szCs w:val="22"/>
        </w:rPr>
        <w:t>º</w:t>
      </w:r>
      <w:r w:rsidRPr="006C04DF">
        <w:rPr>
          <w:rFonts w:ascii="Garamond" w:hAnsi="Garamond" w:cs="Arial"/>
          <w:i/>
          <w:sz w:val="22"/>
          <w:szCs w:val="22"/>
        </w:rPr>
        <w:t xml:space="preserve"> del CPACA señala expresamente que en "materia administrativa sancionatoria se</w:t>
      </w:r>
      <w:r w:rsidR="006C04DF" w:rsidRPr="006C04DF">
        <w:rPr>
          <w:rFonts w:ascii="Garamond" w:hAnsi="Garamond" w:cs="Arial"/>
          <w:i/>
          <w:sz w:val="22"/>
          <w:szCs w:val="22"/>
        </w:rPr>
        <w:t xml:space="preserve"> </w:t>
      </w:r>
      <w:r w:rsidRPr="006C04DF">
        <w:rPr>
          <w:rFonts w:ascii="Garamond" w:hAnsi="Garamond" w:cs="Arial"/>
          <w:i/>
          <w:sz w:val="22"/>
          <w:szCs w:val="22"/>
        </w:rPr>
        <w:t>observará (...) el principio de presunción de inocencia", lo cual es plenamente concordante con el artículo 29</w:t>
      </w:r>
      <w:r w:rsidR="006C04DF" w:rsidRPr="006C04DF">
        <w:rPr>
          <w:rFonts w:ascii="Garamond" w:hAnsi="Garamond" w:cs="Arial"/>
          <w:i/>
          <w:sz w:val="22"/>
          <w:szCs w:val="22"/>
        </w:rPr>
        <w:t xml:space="preserve"> </w:t>
      </w:r>
      <w:r w:rsidRPr="006C04DF">
        <w:rPr>
          <w:rFonts w:ascii="Garamond" w:hAnsi="Garamond" w:cs="Arial"/>
          <w:i/>
          <w:sz w:val="22"/>
          <w:szCs w:val="22"/>
        </w:rPr>
        <w:t>de la Constitución.</w:t>
      </w:r>
    </w:p>
    <w:p w14:paraId="15ABA264" w14:textId="48B4E4CE" w:rsidR="007D68ED" w:rsidRPr="006C04DF" w:rsidRDefault="007D68ED" w:rsidP="00AE029B">
      <w:pPr>
        <w:ind w:left="850" w:hanging="11"/>
        <w:jc w:val="both"/>
        <w:rPr>
          <w:rFonts w:ascii="Garamond" w:hAnsi="Garamond" w:cs="Arial"/>
          <w:i/>
          <w:sz w:val="22"/>
          <w:szCs w:val="22"/>
        </w:rPr>
      </w:pPr>
      <w:r w:rsidRPr="006C04DF">
        <w:rPr>
          <w:rFonts w:ascii="Garamond" w:hAnsi="Garamond" w:cs="Arial"/>
          <w:i/>
          <w:sz w:val="22"/>
          <w:szCs w:val="22"/>
        </w:rPr>
        <w:t>Como se evidencia el formalismo del procedimiento sancionatorio es notorio y distante de la informalidad con</w:t>
      </w:r>
      <w:r w:rsidR="006C04DF" w:rsidRPr="006C04DF">
        <w:rPr>
          <w:rFonts w:ascii="Garamond" w:hAnsi="Garamond" w:cs="Arial"/>
          <w:i/>
          <w:sz w:val="22"/>
          <w:szCs w:val="22"/>
        </w:rPr>
        <w:t xml:space="preserve"> </w:t>
      </w:r>
      <w:r w:rsidRPr="006C04DF">
        <w:rPr>
          <w:rFonts w:ascii="Garamond" w:hAnsi="Garamond" w:cs="Arial"/>
          <w:i/>
          <w:sz w:val="22"/>
          <w:szCs w:val="22"/>
        </w:rPr>
        <w:t>la que se puede llevar a cabo la actuación administrativa. Esta circunstancia es entendible, teniendo en cuenta</w:t>
      </w:r>
      <w:r w:rsidR="006C04DF" w:rsidRPr="006C04DF">
        <w:rPr>
          <w:rFonts w:ascii="Garamond" w:hAnsi="Garamond" w:cs="Arial"/>
          <w:i/>
          <w:sz w:val="22"/>
          <w:szCs w:val="22"/>
        </w:rPr>
        <w:t xml:space="preserve"> </w:t>
      </w:r>
      <w:r w:rsidRPr="006C04DF">
        <w:rPr>
          <w:rFonts w:ascii="Garamond" w:hAnsi="Garamond" w:cs="Arial"/>
          <w:i/>
          <w:sz w:val="22"/>
          <w:szCs w:val="22"/>
        </w:rPr>
        <w:t>que se trata de la imposición de una carga de la administración frente a un ciudadano, que debe estar</w:t>
      </w:r>
      <w:r w:rsidR="006C04DF" w:rsidRPr="006C04DF">
        <w:rPr>
          <w:rFonts w:ascii="Garamond" w:hAnsi="Garamond" w:cs="Arial"/>
          <w:i/>
          <w:sz w:val="22"/>
          <w:szCs w:val="22"/>
        </w:rPr>
        <w:t xml:space="preserve"> </w:t>
      </w:r>
      <w:r w:rsidRPr="006C04DF">
        <w:rPr>
          <w:rFonts w:ascii="Garamond" w:hAnsi="Garamond" w:cs="Arial"/>
          <w:i/>
          <w:sz w:val="22"/>
          <w:szCs w:val="22"/>
        </w:rPr>
        <w:t>revestida de legalidad tanto en las faltas como en las sanciones y respetar las formas y procedimientos</w:t>
      </w:r>
      <w:r w:rsidR="006C04DF" w:rsidRPr="006C04DF">
        <w:rPr>
          <w:rFonts w:ascii="Garamond" w:hAnsi="Garamond" w:cs="Arial"/>
          <w:i/>
          <w:sz w:val="22"/>
          <w:szCs w:val="22"/>
        </w:rPr>
        <w:t xml:space="preserve"> </w:t>
      </w:r>
      <w:r w:rsidRPr="006C04DF">
        <w:rPr>
          <w:rFonts w:ascii="Garamond" w:hAnsi="Garamond" w:cs="Arial"/>
          <w:i/>
          <w:sz w:val="22"/>
          <w:szCs w:val="22"/>
        </w:rPr>
        <w:t>establecidos en las normas que rigen la materia."</w:t>
      </w:r>
    </w:p>
    <w:p w14:paraId="34EA6393" w14:textId="77777777" w:rsidR="006C04DF" w:rsidRDefault="006C04DF" w:rsidP="004E6D67">
      <w:pPr>
        <w:ind w:hanging="10"/>
        <w:jc w:val="both"/>
        <w:rPr>
          <w:rFonts w:ascii="Garamond" w:hAnsi="Garamond" w:cs="Arial"/>
        </w:rPr>
      </w:pPr>
    </w:p>
    <w:p w14:paraId="610CD2A6" w14:textId="2D66F649" w:rsidR="007D68ED" w:rsidRPr="007D68ED" w:rsidRDefault="007D68ED" w:rsidP="006C04DF">
      <w:pPr>
        <w:ind w:hanging="10"/>
        <w:jc w:val="both"/>
        <w:rPr>
          <w:rFonts w:ascii="Garamond" w:hAnsi="Garamond" w:cs="Arial"/>
        </w:rPr>
      </w:pPr>
      <w:r w:rsidRPr="007D68ED">
        <w:rPr>
          <w:rFonts w:ascii="Garamond" w:hAnsi="Garamond" w:cs="Arial"/>
        </w:rPr>
        <w:t>Es una garantía del derecho fundamental al debido proceso que las actuaciones administrativas se</w:t>
      </w:r>
      <w:r w:rsidR="006C04DF">
        <w:rPr>
          <w:rFonts w:ascii="Garamond" w:hAnsi="Garamond" w:cs="Arial"/>
        </w:rPr>
        <w:t xml:space="preserve"> </w:t>
      </w:r>
      <w:r w:rsidRPr="007D68ED">
        <w:rPr>
          <w:rFonts w:ascii="Garamond" w:hAnsi="Garamond" w:cs="Arial"/>
        </w:rPr>
        <w:t>tramiten conforme al procedimiento legalmente establecido, lo cual no puede quedar al arbitrio del</w:t>
      </w:r>
      <w:r w:rsidR="006C04DF">
        <w:rPr>
          <w:rFonts w:ascii="Garamond" w:hAnsi="Garamond" w:cs="Arial"/>
        </w:rPr>
        <w:t xml:space="preserve"> </w:t>
      </w:r>
      <w:r w:rsidRPr="007D68ED">
        <w:rPr>
          <w:rFonts w:ascii="Garamond" w:hAnsi="Garamond" w:cs="Arial"/>
        </w:rPr>
        <w:t>operador jurídico, pues siendo un asunto de reserva del legislador, se le debe dar estricta aplicación so</w:t>
      </w:r>
      <w:r w:rsidR="006C04DF">
        <w:rPr>
          <w:rFonts w:ascii="Garamond" w:hAnsi="Garamond" w:cs="Arial"/>
        </w:rPr>
        <w:t xml:space="preserve"> </w:t>
      </w:r>
      <w:r w:rsidRPr="007D68ED">
        <w:rPr>
          <w:rFonts w:ascii="Garamond" w:hAnsi="Garamond" w:cs="Arial"/>
        </w:rPr>
        <w:t>pena de nulidad del trámite irregularmente efectuado. En ese sentido, en tratándose de actuaciones</w:t>
      </w:r>
      <w:r w:rsidR="006C04DF">
        <w:rPr>
          <w:rFonts w:ascii="Garamond" w:hAnsi="Garamond" w:cs="Arial"/>
        </w:rPr>
        <w:t xml:space="preserve"> </w:t>
      </w:r>
      <w:r w:rsidRPr="007D68ED">
        <w:rPr>
          <w:rFonts w:ascii="Garamond" w:hAnsi="Garamond" w:cs="Arial"/>
        </w:rPr>
        <w:t>administrativas sancionatorias, la Ley 1437 de 2011, establece una serie de etapas procesales que debe</w:t>
      </w:r>
      <w:r w:rsidR="006C04DF">
        <w:rPr>
          <w:rFonts w:ascii="Garamond" w:hAnsi="Garamond" w:cs="Arial"/>
        </w:rPr>
        <w:t xml:space="preserve"> </w:t>
      </w:r>
      <w:r w:rsidRPr="007D68ED">
        <w:rPr>
          <w:rFonts w:ascii="Garamond" w:hAnsi="Garamond" w:cs="Arial"/>
        </w:rPr>
        <w:t>observar la administración para poder llegar a emitir el acto administrativo definitivo.</w:t>
      </w:r>
    </w:p>
    <w:p w14:paraId="069740C0" w14:textId="77777777" w:rsidR="007D68ED" w:rsidRPr="00DF76C8" w:rsidRDefault="007D68ED" w:rsidP="006C04DF">
      <w:pPr>
        <w:ind w:right="778"/>
        <w:jc w:val="both"/>
        <w:rPr>
          <w:rFonts w:ascii="Garamond" w:hAnsi="Garamond" w:cs="Arial"/>
          <w:b/>
        </w:rPr>
      </w:pPr>
    </w:p>
    <w:p w14:paraId="5753B2B1" w14:textId="6D99077A" w:rsidR="00531384" w:rsidRPr="00DF76C8" w:rsidRDefault="00531384" w:rsidP="006C04DF">
      <w:pPr>
        <w:ind w:right="778" w:hanging="10"/>
        <w:jc w:val="both"/>
        <w:rPr>
          <w:rFonts w:ascii="Garamond" w:hAnsi="Garamond" w:cs="Arial"/>
          <w:b/>
        </w:rPr>
      </w:pPr>
      <w:r w:rsidRPr="00DF76C8">
        <w:rPr>
          <w:rFonts w:ascii="Garamond" w:hAnsi="Garamond" w:cs="Arial"/>
          <w:b/>
        </w:rPr>
        <w:lastRenderedPageBreak/>
        <w:t>4.5. Caso concreto</w:t>
      </w:r>
    </w:p>
    <w:p w14:paraId="0EF4C6B3" w14:textId="77777777" w:rsidR="006F078C" w:rsidRDefault="006F078C" w:rsidP="00F415C3">
      <w:pPr>
        <w:jc w:val="both"/>
        <w:rPr>
          <w:rFonts w:ascii="Garamond" w:hAnsi="Garamond" w:cs="Arial"/>
          <w:b/>
        </w:rPr>
      </w:pPr>
    </w:p>
    <w:p w14:paraId="5CC783C8" w14:textId="50B3AF6A" w:rsidR="00F415C3" w:rsidRPr="00DF76C8" w:rsidRDefault="006F078C" w:rsidP="00F415C3">
      <w:pPr>
        <w:jc w:val="both"/>
        <w:rPr>
          <w:rFonts w:ascii="Garamond" w:hAnsi="Garamond" w:cs="Arial"/>
          <w:color w:val="000000" w:themeColor="text1"/>
        </w:rPr>
      </w:pPr>
      <w:r w:rsidRPr="006F078C">
        <w:rPr>
          <w:rFonts w:ascii="Garamond" w:hAnsi="Garamond" w:cs="Arial"/>
          <w:bCs/>
        </w:rPr>
        <w:t>Las acciones referentes al presente expediente</w:t>
      </w:r>
      <w:r>
        <w:rPr>
          <w:rFonts w:ascii="Garamond" w:hAnsi="Garamond" w:cs="Arial"/>
          <w:b/>
        </w:rPr>
        <w:t xml:space="preserve"> </w:t>
      </w:r>
      <w:r w:rsidR="00F415C3" w:rsidRPr="00DF76C8">
        <w:rPr>
          <w:rFonts w:ascii="Garamond" w:hAnsi="Garamond" w:cs="Arial"/>
          <w:color w:val="000000" w:themeColor="text1"/>
        </w:rPr>
        <w:t>inici</w:t>
      </w:r>
      <w:r>
        <w:rPr>
          <w:rFonts w:ascii="Garamond" w:hAnsi="Garamond" w:cs="Arial"/>
          <w:color w:val="000000" w:themeColor="text1"/>
        </w:rPr>
        <w:t xml:space="preserve">aron </w:t>
      </w:r>
      <w:r w:rsidR="00F415C3" w:rsidRPr="00DF76C8">
        <w:rPr>
          <w:rFonts w:ascii="Garamond" w:hAnsi="Garamond" w:cs="Arial"/>
          <w:color w:val="000000" w:themeColor="text1"/>
        </w:rPr>
        <w:t>mediante</w:t>
      </w:r>
      <w:r w:rsidR="00023E33">
        <w:rPr>
          <w:rFonts w:ascii="Garamond" w:hAnsi="Garamond" w:cs="Arial"/>
          <w:color w:val="000000" w:themeColor="text1"/>
        </w:rPr>
        <w:t xml:space="preserve"> radicado No. 20151330000071de fecha 2 de enero de 2015, correspondiente a</w:t>
      </w:r>
      <w:r w:rsidR="00F415C3" w:rsidRPr="00DF76C8">
        <w:rPr>
          <w:rFonts w:ascii="Garamond" w:hAnsi="Garamond" w:cs="Arial"/>
          <w:color w:val="000000" w:themeColor="text1"/>
        </w:rPr>
        <w:t xml:space="preserve"> </w:t>
      </w:r>
      <w:r w:rsidR="00023E33">
        <w:rPr>
          <w:rFonts w:ascii="Garamond" w:hAnsi="Garamond" w:cs="Arial"/>
          <w:color w:val="000000" w:themeColor="text1"/>
        </w:rPr>
        <w:t>citación a diligencia de expresión</w:t>
      </w:r>
      <w:r w:rsidR="00F159BD">
        <w:rPr>
          <w:rFonts w:ascii="Garamond" w:hAnsi="Garamond" w:cs="Arial"/>
          <w:color w:val="000000" w:themeColor="text1"/>
        </w:rPr>
        <w:t xml:space="preserve"> de </w:t>
      </w:r>
      <w:r w:rsidR="005A74D5">
        <w:rPr>
          <w:rFonts w:ascii="Garamond" w:hAnsi="Garamond" w:cs="Arial"/>
          <w:color w:val="000000" w:themeColor="text1"/>
        </w:rPr>
        <w:t>opiniones sobre la actuación</w:t>
      </w:r>
      <w:r w:rsidR="00F159BD">
        <w:rPr>
          <w:rFonts w:ascii="Garamond" w:hAnsi="Garamond" w:cs="Arial"/>
          <w:color w:val="000000" w:themeColor="text1"/>
        </w:rPr>
        <w:t xml:space="preserve"> administrativa 093-14, </w:t>
      </w:r>
      <w:r w:rsidR="00023E33">
        <w:rPr>
          <w:rFonts w:ascii="Garamond" w:hAnsi="Garamond" w:cs="Arial"/>
          <w:color w:val="000000" w:themeColor="text1"/>
        </w:rPr>
        <w:t>al propietario y/o responsable del bien inmueble</w:t>
      </w:r>
      <w:r w:rsidR="00F159BD">
        <w:rPr>
          <w:rFonts w:ascii="Garamond" w:hAnsi="Garamond" w:cs="Arial"/>
          <w:color w:val="000000" w:themeColor="text1"/>
        </w:rPr>
        <w:t xml:space="preserve">, </w:t>
      </w:r>
      <w:r w:rsidR="00F415C3" w:rsidRPr="00DF76C8">
        <w:rPr>
          <w:rFonts w:ascii="Garamond" w:hAnsi="Garamond" w:cs="Arial"/>
          <w:color w:val="000000" w:themeColor="text1"/>
        </w:rPr>
        <w:t xml:space="preserve">en la cual el </w:t>
      </w:r>
      <w:proofErr w:type="gramStart"/>
      <w:r w:rsidR="00F415C3" w:rsidRPr="00DF76C8">
        <w:rPr>
          <w:rFonts w:ascii="Garamond" w:hAnsi="Garamond" w:cs="Arial"/>
          <w:color w:val="000000" w:themeColor="text1"/>
        </w:rPr>
        <w:t>Alcalde</w:t>
      </w:r>
      <w:proofErr w:type="gramEnd"/>
      <w:r w:rsidR="00F415C3" w:rsidRPr="00DF76C8">
        <w:rPr>
          <w:rFonts w:ascii="Garamond" w:hAnsi="Garamond" w:cs="Arial"/>
          <w:color w:val="000000" w:themeColor="text1"/>
        </w:rPr>
        <w:t xml:space="preserve"> Local de </w:t>
      </w:r>
      <w:r w:rsidR="00F159BD">
        <w:rPr>
          <w:rFonts w:ascii="Garamond" w:hAnsi="Garamond" w:cs="Arial"/>
          <w:color w:val="000000" w:themeColor="text1"/>
        </w:rPr>
        <w:t>Teusaquillo</w:t>
      </w:r>
      <w:r w:rsidR="00F415C3" w:rsidRPr="00DF76C8">
        <w:rPr>
          <w:rFonts w:ascii="Garamond" w:hAnsi="Garamond" w:cs="Arial"/>
          <w:color w:val="000000" w:themeColor="text1"/>
        </w:rPr>
        <w:t xml:space="preserve"> </w:t>
      </w:r>
      <w:r w:rsidR="00F159BD">
        <w:rPr>
          <w:rFonts w:ascii="Garamond" w:hAnsi="Garamond" w:cs="Arial"/>
          <w:color w:val="000000" w:themeColor="text1"/>
        </w:rPr>
        <w:t xml:space="preserve">le indica que la misma es en </w:t>
      </w:r>
      <w:r w:rsidR="00C36F2A">
        <w:rPr>
          <w:rFonts w:ascii="Garamond" w:hAnsi="Garamond" w:cs="Arial"/>
          <w:color w:val="000000" w:themeColor="text1"/>
        </w:rPr>
        <w:t>ocasión a</w:t>
      </w:r>
      <w:r w:rsidR="00F159BD">
        <w:rPr>
          <w:rFonts w:ascii="Garamond" w:hAnsi="Garamond" w:cs="Arial"/>
          <w:color w:val="000000" w:themeColor="text1"/>
        </w:rPr>
        <w:t xml:space="preserve"> las obras realizadas en el inmueble que dieron lugar a l</w:t>
      </w:r>
      <w:r>
        <w:rPr>
          <w:rFonts w:ascii="Garamond" w:hAnsi="Garamond" w:cs="Arial"/>
          <w:color w:val="000000" w:themeColor="text1"/>
        </w:rPr>
        <w:t xml:space="preserve">a actuación citada </w:t>
      </w:r>
      <w:r w:rsidR="00F159BD">
        <w:rPr>
          <w:rFonts w:ascii="Garamond" w:hAnsi="Garamond" w:cs="Arial"/>
          <w:color w:val="000000" w:themeColor="text1"/>
        </w:rPr>
        <w:t>(fl.56)</w:t>
      </w:r>
    </w:p>
    <w:p w14:paraId="6D17716F" w14:textId="77777777" w:rsidR="00F415C3" w:rsidRPr="00DF76C8" w:rsidRDefault="00F415C3" w:rsidP="00F415C3">
      <w:pPr>
        <w:jc w:val="both"/>
        <w:rPr>
          <w:rFonts w:ascii="Garamond" w:hAnsi="Garamond" w:cs="Arial"/>
          <w:color w:val="000000" w:themeColor="text1"/>
        </w:rPr>
      </w:pPr>
    </w:p>
    <w:p w14:paraId="5002B3B7" w14:textId="22B3E999" w:rsidR="009C4F5F" w:rsidRPr="009C4F5F" w:rsidRDefault="009C4F5F" w:rsidP="009C4F5F">
      <w:pPr>
        <w:jc w:val="both"/>
        <w:rPr>
          <w:rFonts w:ascii="Garamond" w:hAnsi="Garamond" w:cs="Arial"/>
          <w:color w:val="000000" w:themeColor="text1"/>
        </w:rPr>
      </w:pPr>
      <w:r>
        <w:rPr>
          <w:rFonts w:ascii="Garamond" w:hAnsi="Garamond" w:cs="Arial"/>
          <w:color w:val="000000" w:themeColor="text1"/>
        </w:rPr>
        <w:t>L</w:t>
      </w:r>
      <w:r w:rsidRPr="009C4F5F">
        <w:rPr>
          <w:rFonts w:ascii="Garamond" w:hAnsi="Garamond" w:cs="Arial"/>
          <w:color w:val="000000" w:themeColor="text1"/>
        </w:rPr>
        <w:t xml:space="preserve">a junta de acción comunal </w:t>
      </w:r>
      <w:r>
        <w:rPr>
          <w:rFonts w:ascii="Garamond" w:hAnsi="Garamond" w:cs="Arial"/>
          <w:color w:val="000000" w:themeColor="text1"/>
        </w:rPr>
        <w:t xml:space="preserve">del </w:t>
      </w:r>
      <w:r w:rsidRPr="009C4F5F">
        <w:rPr>
          <w:rFonts w:ascii="Garamond" w:hAnsi="Garamond" w:cs="Arial"/>
          <w:color w:val="000000" w:themeColor="text1"/>
        </w:rPr>
        <w:t>barrio salitre- El Greco,</w:t>
      </w:r>
      <w:r>
        <w:rPr>
          <w:rFonts w:ascii="Garamond" w:hAnsi="Garamond" w:cs="Arial"/>
          <w:color w:val="000000" w:themeColor="text1"/>
        </w:rPr>
        <w:t xml:space="preserve"> constató </w:t>
      </w:r>
      <w:r w:rsidRPr="009C4F5F">
        <w:rPr>
          <w:rFonts w:ascii="Garamond" w:hAnsi="Garamond" w:cs="Arial"/>
          <w:color w:val="000000" w:themeColor="text1"/>
        </w:rPr>
        <w:t>la ejecución de una obra</w:t>
      </w:r>
      <w:r w:rsidR="0010139D">
        <w:rPr>
          <w:rFonts w:ascii="Garamond" w:hAnsi="Garamond" w:cs="Arial"/>
          <w:color w:val="000000" w:themeColor="text1"/>
        </w:rPr>
        <w:t xml:space="preserve"> en</w:t>
      </w:r>
      <w:r w:rsidR="006F078C">
        <w:rPr>
          <w:rFonts w:ascii="Garamond" w:hAnsi="Garamond" w:cs="Arial"/>
          <w:color w:val="000000" w:themeColor="text1"/>
        </w:rPr>
        <w:t xml:space="preserve"> </w:t>
      </w:r>
      <w:proofErr w:type="gramStart"/>
      <w:r w:rsidR="006F078C">
        <w:rPr>
          <w:rFonts w:ascii="Garamond" w:hAnsi="Garamond" w:cs="Arial"/>
          <w:color w:val="000000" w:themeColor="text1"/>
        </w:rPr>
        <w:t xml:space="preserve">el </w:t>
      </w:r>
      <w:r w:rsidR="0010139D">
        <w:rPr>
          <w:rFonts w:ascii="Garamond" w:hAnsi="Garamond" w:cs="Arial"/>
          <w:color w:val="000000" w:themeColor="text1"/>
        </w:rPr>
        <w:t xml:space="preserve"> </w:t>
      </w:r>
      <w:r w:rsidR="0010139D" w:rsidRPr="009C4F5F">
        <w:rPr>
          <w:rFonts w:ascii="Garamond" w:hAnsi="Garamond" w:cs="Arial"/>
          <w:color w:val="000000" w:themeColor="text1"/>
        </w:rPr>
        <w:t>inmueble</w:t>
      </w:r>
      <w:proofErr w:type="gramEnd"/>
      <w:r w:rsidR="0010139D" w:rsidRPr="009C4F5F">
        <w:rPr>
          <w:rFonts w:ascii="Garamond" w:hAnsi="Garamond" w:cs="Arial"/>
          <w:color w:val="000000" w:themeColor="text1"/>
        </w:rPr>
        <w:t xml:space="preserve"> ubicado en la calle 45 No. 67 B 36</w:t>
      </w:r>
      <w:r w:rsidR="0010139D">
        <w:rPr>
          <w:rFonts w:ascii="Garamond" w:hAnsi="Garamond" w:cs="Arial"/>
          <w:color w:val="000000" w:themeColor="text1"/>
        </w:rPr>
        <w:t>,</w:t>
      </w:r>
      <w:r>
        <w:rPr>
          <w:rFonts w:ascii="Garamond" w:hAnsi="Garamond" w:cs="Arial"/>
          <w:color w:val="000000" w:themeColor="text1"/>
        </w:rPr>
        <w:t xml:space="preserve"> </w:t>
      </w:r>
      <w:r w:rsidR="0010139D">
        <w:rPr>
          <w:rFonts w:ascii="Garamond" w:hAnsi="Garamond" w:cs="Arial"/>
          <w:color w:val="000000" w:themeColor="text1"/>
        </w:rPr>
        <w:t xml:space="preserve">sin </w:t>
      </w:r>
      <w:r w:rsidR="0010139D" w:rsidRPr="009C4F5F">
        <w:rPr>
          <w:rFonts w:ascii="Garamond" w:hAnsi="Garamond" w:cs="Arial"/>
          <w:color w:val="000000" w:themeColor="text1"/>
        </w:rPr>
        <w:t>las licencias urbanísticas correspondientes</w:t>
      </w:r>
      <w:r w:rsidR="0010139D">
        <w:rPr>
          <w:rFonts w:ascii="Garamond" w:hAnsi="Garamond" w:cs="Arial"/>
          <w:color w:val="000000" w:themeColor="text1"/>
        </w:rPr>
        <w:t xml:space="preserve">, en consecuencia informó </w:t>
      </w:r>
      <w:r w:rsidR="0010139D" w:rsidRPr="009C4F5F">
        <w:rPr>
          <w:rFonts w:ascii="Garamond" w:hAnsi="Garamond" w:cs="Arial"/>
          <w:color w:val="000000" w:themeColor="text1"/>
        </w:rPr>
        <w:t xml:space="preserve">al propietario del </w:t>
      </w:r>
      <w:r w:rsidR="0010139D">
        <w:rPr>
          <w:rFonts w:ascii="Garamond" w:hAnsi="Garamond" w:cs="Arial"/>
          <w:color w:val="000000" w:themeColor="text1"/>
        </w:rPr>
        <w:t xml:space="preserve">bien que iniciarían </w:t>
      </w:r>
      <w:r w:rsidR="0010139D" w:rsidRPr="009C4F5F">
        <w:rPr>
          <w:rFonts w:ascii="Garamond" w:hAnsi="Garamond" w:cs="Arial"/>
          <w:color w:val="000000" w:themeColor="text1"/>
        </w:rPr>
        <w:t>las acciones legales ante las autoridades competentes</w:t>
      </w:r>
      <w:r w:rsidR="0010139D">
        <w:rPr>
          <w:rFonts w:ascii="Garamond" w:hAnsi="Garamond" w:cs="Arial"/>
          <w:color w:val="000000" w:themeColor="text1"/>
        </w:rPr>
        <w:t xml:space="preserve">, por encontrarse el mismo en </w:t>
      </w:r>
      <w:r w:rsidR="0010139D" w:rsidRPr="009C4F5F">
        <w:rPr>
          <w:rFonts w:ascii="Garamond" w:hAnsi="Garamond" w:cs="Arial"/>
          <w:color w:val="000000" w:themeColor="text1"/>
        </w:rPr>
        <w:t>la UPZ 104</w:t>
      </w:r>
      <w:r w:rsidR="0010139D">
        <w:rPr>
          <w:rFonts w:ascii="Garamond" w:hAnsi="Garamond" w:cs="Arial"/>
          <w:color w:val="000000" w:themeColor="text1"/>
        </w:rPr>
        <w:t xml:space="preserve">, </w:t>
      </w:r>
      <w:r w:rsidR="0010139D" w:rsidRPr="009C4F5F">
        <w:rPr>
          <w:rFonts w:ascii="Garamond" w:hAnsi="Garamond" w:cs="Arial"/>
          <w:color w:val="000000" w:themeColor="text1"/>
        </w:rPr>
        <w:t xml:space="preserve"> regulado por el Decreto 301 de 2011 y el POT 190 de 2004</w:t>
      </w:r>
      <w:r w:rsidR="0010139D">
        <w:rPr>
          <w:rFonts w:ascii="Garamond" w:hAnsi="Garamond" w:cs="Arial"/>
          <w:color w:val="000000" w:themeColor="text1"/>
        </w:rPr>
        <w:t xml:space="preserve">, zona en la cual </w:t>
      </w:r>
      <w:r w:rsidR="0010139D" w:rsidRPr="009C4F5F">
        <w:rPr>
          <w:rFonts w:ascii="Garamond" w:hAnsi="Garamond" w:cs="Arial"/>
          <w:color w:val="000000" w:themeColor="text1"/>
        </w:rPr>
        <w:t>toda construcción debía contar con las licencias urbanísticas</w:t>
      </w:r>
      <w:r w:rsidRPr="009C4F5F">
        <w:rPr>
          <w:rFonts w:ascii="Garamond" w:hAnsi="Garamond" w:cs="Arial"/>
          <w:color w:val="000000" w:themeColor="text1"/>
        </w:rPr>
        <w:t xml:space="preserve"> (fl.1).</w:t>
      </w:r>
    </w:p>
    <w:p w14:paraId="70E11D88" w14:textId="77777777" w:rsidR="0001203A" w:rsidRPr="00DF76C8" w:rsidRDefault="0001203A" w:rsidP="008F50AD">
      <w:pPr>
        <w:jc w:val="both"/>
        <w:rPr>
          <w:rFonts w:ascii="Garamond" w:eastAsia="Garamond" w:hAnsi="Garamond" w:cs="Garamond"/>
          <w:color w:val="000000" w:themeColor="text1"/>
        </w:rPr>
      </w:pPr>
    </w:p>
    <w:p w14:paraId="2387AFB0" w14:textId="64EBFB6E" w:rsidR="004F052B" w:rsidRDefault="0001203A" w:rsidP="00FA6F9B">
      <w:pPr>
        <w:jc w:val="both"/>
        <w:rPr>
          <w:rFonts w:ascii="Garamond" w:hAnsi="Garamond" w:cs="Arial"/>
          <w:bCs/>
        </w:rPr>
      </w:pPr>
      <w:r w:rsidRPr="00DF76C8">
        <w:rPr>
          <w:rFonts w:ascii="Garamond" w:eastAsia="Garamond" w:hAnsi="Garamond" w:cs="Garamond"/>
          <w:color w:val="000000" w:themeColor="text1"/>
        </w:rPr>
        <w:t>Realizad</w:t>
      </w:r>
      <w:r w:rsidR="008275B8">
        <w:rPr>
          <w:rFonts w:ascii="Garamond" w:eastAsia="Garamond" w:hAnsi="Garamond" w:cs="Garamond"/>
          <w:color w:val="000000" w:themeColor="text1"/>
        </w:rPr>
        <w:t xml:space="preserve">o el acto de apertura de fecha 10 de noviembre de 2014 </w:t>
      </w:r>
      <w:r w:rsidRPr="00DF76C8">
        <w:rPr>
          <w:rFonts w:ascii="Garamond" w:eastAsia="Garamond" w:hAnsi="Garamond" w:cs="Garamond"/>
          <w:color w:val="000000" w:themeColor="text1"/>
        </w:rPr>
        <w:t xml:space="preserve">la autoridad local </w:t>
      </w:r>
      <w:r w:rsidR="00EF71A1">
        <w:rPr>
          <w:rFonts w:ascii="Garamond" w:eastAsia="Garamond" w:hAnsi="Garamond" w:cs="Garamond"/>
          <w:color w:val="000000" w:themeColor="text1"/>
        </w:rPr>
        <w:t xml:space="preserve">avoca conocimiento del asunto, y dispone comunicar al administrado, iniciar la investigación preliminar, y siguientes, practicar las pruebas necesarias y desarrollar el procedimiento descrito en la parte primera del código de procedimiento administrativo y de lo contencioso administrativo Ley 1437 de 2011. Sin </w:t>
      </w:r>
      <w:r w:rsidR="004F052B">
        <w:rPr>
          <w:rFonts w:ascii="Garamond" w:eastAsia="Garamond" w:hAnsi="Garamond" w:cs="Garamond"/>
          <w:color w:val="000000" w:themeColor="text1"/>
        </w:rPr>
        <w:t>embargo,</w:t>
      </w:r>
      <w:r w:rsidR="00EF71A1">
        <w:rPr>
          <w:rFonts w:ascii="Garamond" w:eastAsia="Garamond" w:hAnsi="Garamond" w:cs="Garamond"/>
          <w:color w:val="000000" w:themeColor="text1"/>
        </w:rPr>
        <w:t xml:space="preserve"> se observa en el expediente que recibidas las comunicaciones de las entidades a las cuales el </w:t>
      </w:r>
      <w:proofErr w:type="gramStart"/>
      <w:r w:rsidR="00EF71A1">
        <w:rPr>
          <w:rFonts w:ascii="Garamond" w:eastAsia="Garamond" w:hAnsi="Garamond" w:cs="Garamond"/>
          <w:color w:val="000000" w:themeColor="text1"/>
        </w:rPr>
        <w:t>Alcalde</w:t>
      </w:r>
      <w:proofErr w:type="gramEnd"/>
      <w:r w:rsidR="00EF71A1">
        <w:rPr>
          <w:rFonts w:ascii="Garamond" w:eastAsia="Garamond" w:hAnsi="Garamond" w:cs="Garamond"/>
          <w:color w:val="000000" w:themeColor="text1"/>
        </w:rPr>
        <w:t xml:space="preserve"> Local de Teusaquillo </w:t>
      </w:r>
      <w:r w:rsidR="004F052B">
        <w:rPr>
          <w:rFonts w:ascii="Garamond" w:eastAsia="Garamond" w:hAnsi="Garamond" w:cs="Garamond"/>
          <w:color w:val="000000" w:themeColor="text1"/>
        </w:rPr>
        <w:t xml:space="preserve">solicitó información del bien en litis, procedió </w:t>
      </w:r>
      <w:r w:rsidRPr="00DF76C8">
        <w:rPr>
          <w:rFonts w:ascii="Garamond" w:eastAsia="Garamond" w:hAnsi="Garamond" w:cs="Garamond"/>
          <w:color w:val="000000" w:themeColor="text1"/>
        </w:rPr>
        <w:t xml:space="preserve">con la </w:t>
      </w:r>
      <w:r w:rsidRPr="00DF76C8">
        <w:rPr>
          <w:rFonts w:ascii="Garamond" w:hAnsi="Garamond" w:cs="Arial"/>
        </w:rPr>
        <w:t>Resolución No</w:t>
      </w:r>
      <w:r w:rsidRPr="00DF76C8">
        <w:rPr>
          <w:rFonts w:ascii="Garamond" w:hAnsi="Garamond" w:cs="Arial"/>
          <w:bCs/>
        </w:rPr>
        <w:t xml:space="preserve">. </w:t>
      </w:r>
      <w:r w:rsidR="004F052B" w:rsidRPr="004F052B">
        <w:rPr>
          <w:rFonts w:ascii="Garamond" w:hAnsi="Garamond" w:cs="Arial"/>
          <w:bCs/>
        </w:rPr>
        <w:t>177 del 26 de junio de 2019</w:t>
      </w:r>
      <w:r w:rsidR="00F42DCD">
        <w:rPr>
          <w:rFonts w:ascii="Garamond" w:hAnsi="Garamond" w:cs="Arial"/>
          <w:bCs/>
        </w:rPr>
        <w:t xml:space="preserve">, en la que </w:t>
      </w:r>
      <w:r w:rsidRPr="00DF76C8">
        <w:rPr>
          <w:rFonts w:ascii="Garamond" w:hAnsi="Garamond" w:cs="Arial"/>
          <w:bCs/>
        </w:rPr>
        <w:t>orden</w:t>
      </w:r>
      <w:r w:rsidR="00E533A0" w:rsidRPr="00DF76C8">
        <w:rPr>
          <w:rFonts w:ascii="Garamond" w:hAnsi="Garamond" w:cs="Arial"/>
          <w:bCs/>
        </w:rPr>
        <w:t>ó</w:t>
      </w:r>
      <w:r w:rsidRPr="00DF76C8">
        <w:rPr>
          <w:rFonts w:ascii="Garamond" w:hAnsi="Garamond" w:cs="Arial"/>
          <w:bCs/>
        </w:rPr>
        <w:t xml:space="preserve"> </w:t>
      </w:r>
      <w:r w:rsidR="004F052B" w:rsidRPr="004F052B">
        <w:rPr>
          <w:rFonts w:ascii="Garamond" w:hAnsi="Garamond" w:cs="Arial"/>
          <w:bCs/>
        </w:rPr>
        <w:t>el archivo definitivo de la actuación administrativa 093- 2014</w:t>
      </w:r>
      <w:r w:rsidR="003273D1">
        <w:rPr>
          <w:rFonts w:ascii="Garamond" w:hAnsi="Garamond" w:cs="Arial"/>
          <w:bCs/>
        </w:rPr>
        <w:t xml:space="preserve"> (fls.80-81)</w:t>
      </w:r>
    </w:p>
    <w:p w14:paraId="5FB9457F" w14:textId="33C3D8FA" w:rsidR="002137F5" w:rsidRPr="00DF76C8" w:rsidRDefault="002137F5" w:rsidP="00531384">
      <w:pPr>
        <w:jc w:val="both"/>
        <w:rPr>
          <w:rFonts w:ascii="Garamond" w:hAnsi="Garamond" w:cs="Arial"/>
          <w:bCs/>
        </w:rPr>
      </w:pPr>
    </w:p>
    <w:p w14:paraId="53F767C4" w14:textId="4C199895" w:rsidR="00EE2355" w:rsidRPr="00DF76C8" w:rsidRDefault="00531384" w:rsidP="00227D9E">
      <w:pPr>
        <w:jc w:val="both"/>
        <w:rPr>
          <w:rFonts w:ascii="Garamond" w:hAnsi="Garamond" w:cs="Arial"/>
          <w:i/>
          <w:iCs/>
        </w:rPr>
      </w:pPr>
      <w:r w:rsidRPr="00DF76C8">
        <w:rPr>
          <w:rFonts w:ascii="Garamond" w:eastAsia="Droid Sans" w:hAnsi="Garamond" w:cs="Arial"/>
          <w:kern w:val="3"/>
          <w:lang w:eastAsia="es-ES" w:bidi="es-ES"/>
        </w:rPr>
        <w:t>Ahora bien, contra la decisión proferida por la Alcaldía Local de</w:t>
      </w:r>
      <w:r w:rsidR="00E91B72">
        <w:rPr>
          <w:rFonts w:ascii="Garamond" w:eastAsia="Droid Sans" w:hAnsi="Garamond" w:cs="Arial"/>
          <w:kern w:val="3"/>
          <w:lang w:eastAsia="es-ES" w:bidi="es-ES"/>
        </w:rPr>
        <w:t xml:space="preserve"> </w:t>
      </w:r>
      <w:r w:rsidR="00E91B72">
        <w:rPr>
          <w:rFonts w:ascii="Garamond" w:hAnsi="Garamond" w:cs="Arial"/>
        </w:rPr>
        <w:t>Teusaquillo</w:t>
      </w:r>
      <w:r w:rsidRPr="00DF76C8">
        <w:rPr>
          <w:rFonts w:ascii="Garamond" w:eastAsia="Droid Sans" w:hAnsi="Garamond" w:cs="Arial"/>
          <w:kern w:val="3"/>
          <w:lang w:eastAsia="es-ES" w:bidi="es-ES"/>
        </w:rPr>
        <w:t>,</w:t>
      </w:r>
      <w:r w:rsidR="00F815F4" w:rsidRPr="00DF76C8">
        <w:rPr>
          <w:rFonts w:ascii="Garamond" w:eastAsia="Droid Sans" w:hAnsi="Garamond" w:cs="Arial"/>
          <w:kern w:val="3"/>
          <w:lang w:eastAsia="es-ES" w:bidi="es-ES"/>
        </w:rPr>
        <w:t xml:space="preserve"> </w:t>
      </w:r>
      <w:r w:rsidR="00E91B72" w:rsidRPr="00E91B72">
        <w:rPr>
          <w:rFonts w:ascii="Garamond" w:hAnsi="Garamond" w:cs="Arial"/>
          <w:bCs/>
        </w:rPr>
        <w:t>La Personería de Bogotá D.C, con</w:t>
      </w:r>
      <w:r w:rsidR="00EE2355" w:rsidRPr="00DF76C8">
        <w:rPr>
          <w:rFonts w:ascii="Garamond" w:hAnsi="Garamond" w:cs="Arial"/>
        </w:rPr>
        <w:t xml:space="preserve"> escrito radicado No. </w:t>
      </w:r>
      <w:r w:rsidR="00E91B72" w:rsidRPr="00E91B72">
        <w:rPr>
          <w:rFonts w:ascii="Garamond" w:hAnsi="Garamond" w:cs="Arial"/>
        </w:rPr>
        <w:t xml:space="preserve">2024-631-009278-2 </w:t>
      </w:r>
      <w:r w:rsidR="00EE2355" w:rsidRPr="00DF76C8">
        <w:rPr>
          <w:rFonts w:ascii="Garamond" w:hAnsi="Garamond" w:cs="Arial"/>
        </w:rPr>
        <w:t>del</w:t>
      </w:r>
      <w:r w:rsidR="00E91B72">
        <w:rPr>
          <w:rFonts w:ascii="Garamond" w:hAnsi="Garamond" w:cs="Arial"/>
        </w:rPr>
        <w:t xml:space="preserve"> </w:t>
      </w:r>
      <w:r w:rsidR="00EE2355" w:rsidRPr="00DF76C8">
        <w:rPr>
          <w:rFonts w:ascii="Garamond" w:hAnsi="Garamond" w:cs="Arial"/>
        </w:rPr>
        <w:t>2</w:t>
      </w:r>
      <w:r w:rsidR="00E91B72">
        <w:rPr>
          <w:rFonts w:ascii="Garamond" w:hAnsi="Garamond" w:cs="Arial"/>
        </w:rPr>
        <w:t>7</w:t>
      </w:r>
      <w:r w:rsidR="00EE2355" w:rsidRPr="00DF76C8">
        <w:rPr>
          <w:rFonts w:ascii="Garamond" w:hAnsi="Garamond" w:cs="Arial"/>
        </w:rPr>
        <w:t xml:space="preserve"> de</w:t>
      </w:r>
      <w:r w:rsidR="00E91B72">
        <w:rPr>
          <w:rFonts w:ascii="Garamond" w:hAnsi="Garamond" w:cs="Arial"/>
        </w:rPr>
        <w:t xml:space="preserve"> diciembre</w:t>
      </w:r>
      <w:r w:rsidR="00EE2355" w:rsidRPr="00DF76C8">
        <w:rPr>
          <w:rFonts w:ascii="Garamond" w:hAnsi="Garamond" w:cs="Arial"/>
        </w:rPr>
        <w:t xml:space="preserve"> de 202</w:t>
      </w:r>
      <w:r w:rsidR="00E91B72">
        <w:rPr>
          <w:rFonts w:ascii="Garamond" w:hAnsi="Garamond" w:cs="Arial"/>
        </w:rPr>
        <w:t>4</w:t>
      </w:r>
      <w:r w:rsidR="00EE2355" w:rsidRPr="00DF76C8">
        <w:rPr>
          <w:rFonts w:ascii="Garamond" w:hAnsi="Garamond" w:cs="Arial"/>
        </w:rPr>
        <w:t xml:space="preserve">, interpuso recurso de apelación contra la Resolución No </w:t>
      </w:r>
      <w:r w:rsidR="00E91B72" w:rsidRPr="00E91B72">
        <w:rPr>
          <w:rFonts w:ascii="Garamond" w:hAnsi="Garamond" w:cs="Arial"/>
          <w:bCs/>
        </w:rPr>
        <w:t xml:space="preserve">177 del 26 de junio de 2019 </w:t>
      </w:r>
      <w:r w:rsidR="00E91B72">
        <w:rPr>
          <w:rFonts w:ascii="Garamond" w:hAnsi="Garamond" w:cs="Arial"/>
          <w:bCs/>
        </w:rPr>
        <w:t>(fls.80-81)</w:t>
      </w:r>
      <w:r w:rsidR="00E91B72">
        <w:rPr>
          <w:rFonts w:ascii="Garamond" w:hAnsi="Garamond" w:cs="Arial"/>
        </w:rPr>
        <w:t>.</w:t>
      </w:r>
    </w:p>
    <w:p w14:paraId="457B0ADA" w14:textId="5554B43A" w:rsidR="00531384" w:rsidRPr="00DF76C8" w:rsidRDefault="00531384" w:rsidP="00531384">
      <w:pPr>
        <w:jc w:val="both"/>
        <w:rPr>
          <w:rFonts w:ascii="Garamond" w:hAnsi="Garamond" w:cs="Arial"/>
        </w:rPr>
      </w:pPr>
    </w:p>
    <w:p w14:paraId="14AEA8D3" w14:textId="3909EE32" w:rsidR="00531384" w:rsidRPr="00DF76C8" w:rsidRDefault="00531384" w:rsidP="00531384">
      <w:pPr>
        <w:jc w:val="both"/>
        <w:rPr>
          <w:rFonts w:ascii="Garamond" w:hAnsi="Garamond" w:cs="Arial"/>
        </w:rPr>
      </w:pPr>
      <w:r w:rsidRPr="00DF76C8">
        <w:rPr>
          <w:rFonts w:ascii="Garamond" w:hAnsi="Garamond" w:cs="Arial"/>
        </w:rPr>
        <w:t xml:space="preserve">Por su parte, la primera instancia mediante </w:t>
      </w:r>
      <w:r w:rsidR="006013BE">
        <w:rPr>
          <w:rFonts w:ascii="Garamond" w:hAnsi="Garamond" w:cs="Arial"/>
        </w:rPr>
        <w:t>Auto</w:t>
      </w:r>
      <w:r w:rsidR="002137F5" w:rsidRPr="00DF76C8">
        <w:rPr>
          <w:rFonts w:ascii="Garamond" w:hAnsi="Garamond" w:cs="Arial"/>
        </w:rPr>
        <w:t xml:space="preserve"> </w:t>
      </w:r>
      <w:r w:rsidR="00221B7A" w:rsidRPr="00DF76C8">
        <w:rPr>
          <w:rFonts w:ascii="Garamond" w:hAnsi="Garamond" w:cs="Arial"/>
        </w:rPr>
        <w:t xml:space="preserve">del </w:t>
      </w:r>
      <w:r w:rsidR="006013BE">
        <w:rPr>
          <w:rFonts w:ascii="Garamond" w:hAnsi="Garamond" w:cs="Arial"/>
        </w:rPr>
        <w:t>14</w:t>
      </w:r>
      <w:r w:rsidR="00221B7A" w:rsidRPr="00DF76C8">
        <w:rPr>
          <w:rFonts w:ascii="Garamond" w:hAnsi="Garamond" w:cs="Arial"/>
        </w:rPr>
        <w:t xml:space="preserve"> de </w:t>
      </w:r>
      <w:r w:rsidR="006013BE">
        <w:rPr>
          <w:rFonts w:ascii="Garamond" w:hAnsi="Garamond" w:cs="Arial"/>
        </w:rPr>
        <w:t>febrero</w:t>
      </w:r>
      <w:r w:rsidR="00221B7A" w:rsidRPr="00DF76C8">
        <w:rPr>
          <w:rFonts w:ascii="Garamond" w:hAnsi="Garamond" w:cs="Arial"/>
        </w:rPr>
        <w:t xml:space="preserve"> de 202</w:t>
      </w:r>
      <w:r w:rsidR="006013BE">
        <w:rPr>
          <w:rFonts w:ascii="Garamond" w:hAnsi="Garamond" w:cs="Arial"/>
        </w:rPr>
        <w:t>5</w:t>
      </w:r>
      <w:r w:rsidR="008A3DB6" w:rsidRPr="00DF76C8">
        <w:rPr>
          <w:rFonts w:ascii="Garamond" w:hAnsi="Garamond" w:cs="Arial"/>
        </w:rPr>
        <w:t xml:space="preserve"> </w:t>
      </w:r>
      <w:r w:rsidR="00F1389C" w:rsidRPr="00DF76C8">
        <w:rPr>
          <w:rFonts w:ascii="Garamond" w:hAnsi="Garamond" w:cs="Arial"/>
        </w:rPr>
        <w:t>concedió el</w:t>
      </w:r>
      <w:r w:rsidR="00D86DB3" w:rsidRPr="00DF76C8">
        <w:rPr>
          <w:rFonts w:ascii="Garamond" w:hAnsi="Garamond" w:cs="Arial"/>
        </w:rPr>
        <w:t xml:space="preserve"> recurso de apelación</w:t>
      </w:r>
      <w:r w:rsidR="00A63196" w:rsidRPr="00DF76C8">
        <w:rPr>
          <w:rFonts w:ascii="Garamond" w:hAnsi="Garamond" w:cs="Arial"/>
        </w:rPr>
        <w:t xml:space="preserve"> </w:t>
      </w:r>
      <w:r w:rsidR="00F1389C" w:rsidRPr="00DF76C8">
        <w:rPr>
          <w:rFonts w:ascii="Garamond" w:hAnsi="Garamond" w:cs="Arial"/>
        </w:rPr>
        <w:t>ante</w:t>
      </w:r>
      <w:r w:rsidR="00D86DB3" w:rsidRPr="00DF76C8">
        <w:rPr>
          <w:rFonts w:ascii="Garamond" w:hAnsi="Garamond" w:cs="Arial"/>
        </w:rPr>
        <w:t xml:space="preserve"> esta Dirección para la Gestión Administrativa Especial de Policía de la Secretaría Distrital de Gobierno. </w:t>
      </w:r>
      <w:r w:rsidR="00221B7A" w:rsidRPr="00DF76C8">
        <w:rPr>
          <w:rFonts w:ascii="Garamond" w:hAnsi="Garamond" w:cs="Arial"/>
        </w:rPr>
        <w:t>(fls.</w:t>
      </w:r>
      <w:r w:rsidR="006013BE">
        <w:rPr>
          <w:rFonts w:ascii="Garamond" w:hAnsi="Garamond" w:cs="Arial"/>
        </w:rPr>
        <w:t>90-91</w:t>
      </w:r>
      <w:r w:rsidR="00221B7A" w:rsidRPr="00DF76C8">
        <w:rPr>
          <w:rFonts w:ascii="Garamond" w:hAnsi="Garamond" w:cs="Arial"/>
        </w:rPr>
        <w:t xml:space="preserve"> con revés). </w:t>
      </w:r>
      <w:r w:rsidR="00D86DB3" w:rsidRPr="00DF76C8">
        <w:rPr>
          <w:rFonts w:ascii="Garamond" w:hAnsi="Garamond" w:cs="Arial"/>
        </w:rPr>
        <w:t xml:space="preserve">Resolución notificada </w:t>
      </w:r>
      <w:r w:rsidR="006013BE">
        <w:rPr>
          <w:rFonts w:ascii="Garamond" w:hAnsi="Garamond" w:cs="Arial"/>
        </w:rPr>
        <w:t>por aviso (fl.95-96).</w:t>
      </w:r>
    </w:p>
    <w:p w14:paraId="280E4E3C" w14:textId="77777777" w:rsidR="00D86DB3" w:rsidRPr="00DF76C8" w:rsidRDefault="00D86DB3" w:rsidP="00531384">
      <w:pPr>
        <w:jc w:val="both"/>
        <w:rPr>
          <w:rFonts w:ascii="Garamond" w:hAnsi="Garamond" w:cs="Arial"/>
        </w:rPr>
      </w:pPr>
    </w:p>
    <w:p w14:paraId="7F0B18A5" w14:textId="69D9C257" w:rsidR="00616B56" w:rsidRDefault="00F1389C" w:rsidP="00696ABF">
      <w:pPr>
        <w:jc w:val="both"/>
        <w:rPr>
          <w:rFonts w:ascii="Garamond" w:hAnsi="Garamond" w:cs="Arial"/>
          <w:bCs/>
        </w:rPr>
      </w:pPr>
      <w:r w:rsidRPr="00DF76C8">
        <w:rPr>
          <w:rFonts w:ascii="Garamond" w:hAnsi="Garamond" w:cs="Arial"/>
        </w:rPr>
        <w:t>Sea lo primero indicar que</w:t>
      </w:r>
      <w:r w:rsidR="00F632AB" w:rsidRPr="00DF76C8">
        <w:rPr>
          <w:rFonts w:ascii="Garamond" w:hAnsi="Garamond" w:cs="Arial"/>
        </w:rPr>
        <w:t xml:space="preserve">, </w:t>
      </w:r>
      <w:r w:rsidRPr="00DF76C8">
        <w:rPr>
          <w:rFonts w:ascii="Garamond" w:hAnsi="Garamond" w:cs="Arial"/>
        </w:rPr>
        <w:t>l</w:t>
      </w:r>
      <w:r w:rsidR="00D9399A" w:rsidRPr="00DF76C8">
        <w:rPr>
          <w:rFonts w:ascii="Garamond" w:hAnsi="Garamond" w:cs="Arial"/>
        </w:rPr>
        <w:t xml:space="preserve">a autoridad administrativa </w:t>
      </w:r>
      <w:r w:rsidR="00F632AB" w:rsidRPr="00DF76C8">
        <w:rPr>
          <w:rFonts w:ascii="Garamond" w:hAnsi="Garamond" w:cs="Arial"/>
        </w:rPr>
        <w:t xml:space="preserve">debe ser garante de la posición del administrado, </w:t>
      </w:r>
      <w:r w:rsidR="00D9399A" w:rsidRPr="00DF76C8">
        <w:rPr>
          <w:rFonts w:ascii="Garamond" w:hAnsi="Garamond" w:cs="Arial"/>
        </w:rPr>
        <w:t>en la relación administración y ciudadano, las actuaciones administrativas no son omnímodas y unilaterales, sino que se encuentran sujetas a un debido proceso, el cual se aplica a toda clase de actuaciones administrativas y contiene el derecho a pres</w:t>
      </w:r>
      <w:r w:rsidR="00F632AB" w:rsidRPr="00DF76C8">
        <w:rPr>
          <w:rFonts w:ascii="Garamond" w:hAnsi="Garamond" w:cs="Arial"/>
        </w:rPr>
        <w:t xml:space="preserve">entar y </w:t>
      </w:r>
      <w:r w:rsidR="00D9399A" w:rsidRPr="00DF76C8">
        <w:rPr>
          <w:rFonts w:ascii="Garamond" w:hAnsi="Garamond" w:cs="Arial"/>
        </w:rPr>
        <w:t>controvertir l</w:t>
      </w:r>
      <w:r w:rsidR="00F632AB" w:rsidRPr="00DF76C8">
        <w:rPr>
          <w:rFonts w:ascii="Garamond" w:hAnsi="Garamond" w:cs="Arial"/>
        </w:rPr>
        <w:t xml:space="preserve">o </w:t>
      </w:r>
      <w:r w:rsidR="00D9399A" w:rsidRPr="00DF76C8">
        <w:rPr>
          <w:rFonts w:ascii="Garamond" w:hAnsi="Garamond" w:cs="Arial"/>
        </w:rPr>
        <w:t>que se alleguen en</w:t>
      </w:r>
      <w:r w:rsidR="00F632AB" w:rsidRPr="00DF76C8">
        <w:rPr>
          <w:rFonts w:ascii="Garamond" w:hAnsi="Garamond" w:cs="Arial"/>
        </w:rPr>
        <w:t xml:space="preserve"> el procedimiento</w:t>
      </w:r>
      <w:r w:rsidR="00D9399A" w:rsidRPr="00DF76C8">
        <w:rPr>
          <w:rFonts w:ascii="Garamond" w:hAnsi="Garamond" w:cs="Arial"/>
        </w:rPr>
        <w:t xml:space="preserve">, </w:t>
      </w:r>
      <w:r w:rsidR="00315CB3" w:rsidRPr="00DF76C8">
        <w:rPr>
          <w:rFonts w:ascii="Garamond" w:hAnsi="Garamond" w:cs="Arial"/>
        </w:rPr>
        <w:t>esto en consonancia con lo previsto en el artículo 80 del CPACA</w:t>
      </w:r>
      <w:r w:rsidR="00687EC4" w:rsidRPr="00AE029B">
        <w:rPr>
          <w:rStyle w:val="Refdenotaalpie"/>
          <w:i/>
          <w:sz w:val="22"/>
          <w:szCs w:val="22"/>
          <w:vertAlign w:val="superscript"/>
        </w:rPr>
        <w:footnoteReference w:id="3"/>
      </w:r>
      <w:r w:rsidR="00315CB3" w:rsidRPr="00DF76C8">
        <w:rPr>
          <w:rFonts w:ascii="Garamond" w:hAnsi="Garamond" w:cs="Arial"/>
        </w:rPr>
        <w:t>, que otorg</w:t>
      </w:r>
      <w:r w:rsidR="00687EC4" w:rsidRPr="00DF76C8">
        <w:rPr>
          <w:rFonts w:ascii="Garamond" w:hAnsi="Garamond" w:cs="Arial"/>
        </w:rPr>
        <w:t xml:space="preserve">a al fallador de segunda instancia </w:t>
      </w:r>
      <w:r w:rsidR="00AE029B">
        <w:rPr>
          <w:rFonts w:ascii="Garamond" w:hAnsi="Garamond" w:cs="Arial"/>
        </w:rPr>
        <w:t>la facultad de</w:t>
      </w:r>
      <w:r w:rsidR="00687EC4" w:rsidRPr="00DF76C8">
        <w:rPr>
          <w:rFonts w:ascii="Garamond" w:hAnsi="Garamond" w:cs="Arial"/>
        </w:rPr>
        <w:t xml:space="preserve"> hacer un control integral a la actuación</w:t>
      </w:r>
      <w:r w:rsidR="00AE029B">
        <w:rPr>
          <w:rFonts w:ascii="Garamond" w:hAnsi="Garamond" w:cs="Arial"/>
        </w:rPr>
        <w:t>.</w:t>
      </w:r>
      <w:r w:rsidR="00687EC4" w:rsidRPr="00DF76C8">
        <w:rPr>
          <w:rFonts w:ascii="Garamond" w:hAnsi="Garamond" w:cs="Arial"/>
        </w:rPr>
        <w:t xml:space="preserve"> </w:t>
      </w:r>
      <w:r w:rsidR="00AE029B">
        <w:rPr>
          <w:rFonts w:ascii="Garamond" w:hAnsi="Garamond" w:cs="Arial"/>
        </w:rPr>
        <w:t>A</w:t>
      </w:r>
      <w:r w:rsidR="00A73E07" w:rsidRPr="00DF76C8">
        <w:rPr>
          <w:rFonts w:ascii="Garamond" w:hAnsi="Garamond" w:cs="Arial"/>
        </w:rPr>
        <w:t xml:space="preserve">unado </w:t>
      </w:r>
      <w:r w:rsidR="00D86DB3" w:rsidRPr="00DF76C8">
        <w:rPr>
          <w:rFonts w:ascii="Garamond" w:hAnsi="Garamond" w:cs="Arial"/>
        </w:rPr>
        <w:t xml:space="preserve">a lo anterior y analizado el caso sub examine se evidencia en el plenario que el Alcalde Local de </w:t>
      </w:r>
      <w:r w:rsidR="00696ABF">
        <w:rPr>
          <w:rFonts w:ascii="Garamond" w:hAnsi="Garamond" w:cs="Arial"/>
        </w:rPr>
        <w:t xml:space="preserve">Teusaquillo </w:t>
      </w:r>
      <w:r w:rsidR="00F632AB" w:rsidRPr="00DF76C8">
        <w:rPr>
          <w:rFonts w:ascii="Garamond" w:hAnsi="Garamond" w:cs="Arial"/>
        </w:rPr>
        <w:t xml:space="preserve">resolvió </w:t>
      </w:r>
      <w:r w:rsidR="00A31043" w:rsidRPr="00DF76C8">
        <w:rPr>
          <w:rFonts w:ascii="Garamond" w:hAnsi="Garamond" w:cs="Arial"/>
        </w:rPr>
        <w:t xml:space="preserve">mediante </w:t>
      </w:r>
      <w:r w:rsidR="00A31043" w:rsidRPr="00DF76C8">
        <w:rPr>
          <w:rFonts w:ascii="Garamond" w:hAnsi="Garamond" w:cs="Arial"/>
          <w:bCs/>
        </w:rPr>
        <w:t xml:space="preserve">la Resolución No. </w:t>
      </w:r>
      <w:bookmarkStart w:id="6" w:name="_Hlk216292746"/>
      <w:r w:rsidR="00696ABF" w:rsidRPr="00696ABF">
        <w:rPr>
          <w:rFonts w:ascii="Garamond" w:hAnsi="Garamond" w:cs="Arial"/>
          <w:bCs/>
        </w:rPr>
        <w:t>177 del 26 de junio de 2019</w:t>
      </w:r>
      <w:bookmarkEnd w:id="6"/>
      <w:r w:rsidR="00696ABF">
        <w:rPr>
          <w:rFonts w:ascii="Garamond" w:hAnsi="Garamond" w:cs="Arial"/>
          <w:bCs/>
        </w:rPr>
        <w:t xml:space="preserve"> </w:t>
      </w:r>
      <w:r w:rsidR="00696ABF" w:rsidRPr="00696ABF">
        <w:rPr>
          <w:rFonts w:ascii="Garamond" w:hAnsi="Garamond" w:cs="Arial"/>
          <w:bCs/>
        </w:rPr>
        <w:t>ordena</w:t>
      </w:r>
      <w:r w:rsidR="00696ABF">
        <w:rPr>
          <w:rFonts w:ascii="Garamond" w:hAnsi="Garamond" w:cs="Arial"/>
          <w:bCs/>
        </w:rPr>
        <w:t>r</w:t>
      </w:r>
      <w:r w:rsidR="00696ABF" w:rsidRPr="00696ABF">
        <w:rPr>
          <w:rFonts w:ascii="Garamond" w:hAnsi="Garamond" w:cs="Arial"/>
          <w:bCs/>
        </w:rPr>
        <w:t xml:space="preserve"> </w:t>
      </w:r>
      <w:bookmarkStart w:id="7" w:name="_Hlk216292812"/>
      <w:r w:rsidR="00696ABF" w:rsidRPr="00696ABF">
        <w:rPr>
          <w:rFonts w:ascii="Garamond" w:hAnsi="Garamond" w:cs="Arial"/>
          <w:bCs/>
        </w:rPr>
        <w:t>el archivo definitivo de la actuación administrativa 093- 2014</w:t>
      </w:r>
      <w:bookmarkEnd w:id="7"/>
      <w:r w:rsidR="00696ABF">
        <w:rPr>
          <w:rFonts w:ascii="Garamond" w:hAnsi="Garamond" w:cs="Arial"/>
          <w:bCs/>
        </w:rPr>
        <w:t>.</w:t>
      </w:r>
    </w:p>
    <w:p w14:paraId="4EDD1C75" w14:textId="77777777" w:rsidR="00696ABF" w:rsidRPr="00DF76C8" w:rsidRDefault="00696ABF" w:rsidP="00696ABF">
      <w:pPr>
        <w:jc w:val="both"/>
        <w:rPr>
          <w:rFonts w:ascii="Garamond" w:hAnsi="Garamond" w:cs="Arial"/>
        </w:rPr>
      </w:pPr>
    </w:p>
    <w:p w14:paraId="03C94A07" w14:textId="725D8A16" w:rsidR="00FD5905" w:rsidRPr="00DF76C8" w:rsidRDefault="00990EA9" w:rsidP="00496356">
      <w:pPr>
        <w:jc w:val="both"/>
        <w:rPr>
          <w:rFonts w:ascii="Garamond" w:eastAsia="Garamond" w:hAnsi="Garamond" w:cs="Garamond"/>
          <w:color w:val="000000" w:themeColor="text1"/>
        </w:rPr>
      </w:pPr>
      <w:r w:rsidRPr="00DF76C8">
        <w:rPr>
          <w:rFonts w:ascii="Garamond" w:hAnsi="Garamond" w:cs="Arial"/>
          <w:color w:val="000000" w:themeColor="text1"/>
        </w:rPr>
        <w:t xml:space="preserve">Nótese entonces que </w:t>
      </w:r>
      <w:r w:rsidR="005A74D5">
        <w:rPr>
          <w:rFonts w:ascii="Garamond" w:hAnsi="Garamond" w:cs="Arial"/>
          <w:color w:val="000000" w:themeColor="text1"/>
        </w:rPr>
        <w:t>revisada la trazabilidad del expediente se observa que</w:t>
      </w:r>
      <w:r w:rsidRPr="00DF76C8">
        <w:rPr>
          <w:rFonts w:ascii="Garamond" w:hAnsi="Garamond" w:cs="Arial"/>
          <w:color w:val="000000" w:themeColor="text1"/>
        </w:rPr>
        <w:t xml:space="preserve"> existía mérito para iniciar procedimiento sancionatorio</w:t>
      </w:r>
      <w:r w:rsidR="009F4F7B">
        <w:rPr>
          <w:rFonts w:ascii="Garamond" w:hAnsi="Garamond" w:cs="Arial"/>
          <w:color w:val="000000" w:themeColor="text1"/>
        </w:rPr>
        <w:t>;</w:t>
      </w:r>
      <w:r w:rsidR="00194A50" w:rsidRPr="00DF76C8">
        <w:rPr>
          <w:rFonts w:ascii="Garamond" w:hAnsi="Garamond" w:cs="Arial"/>
          <w:color w:val="000000" w:themeColor="text1"/>
        </w:rPr>
        <w:t xml:space="preserve"> </w:t>
      </w:r>
      <w:r w:rsidR="00AE029B">
        <w:rPr>
          <w:rFonts w:ascii="Garamond" w:hAnsi="Garamond" w:cs="Arial"/>
          <w:color w:val="000000" w:themeColor="text1"/>
        </w:rPr>
        <w:t>s</w:t>
      </w:r>
      <w:r w:rsidR="00560BD3" w:rsidRPr="00DF76C8">
        <w:rPr>
          <w:rFonts w:ascii="Garamond" w:hAnsi="Garamond" w:cs="Arial"/>
          <w:color w:val="000000" w:themeColor="text1"/>
        </w:rPr>
        <w:t xml:space="preserve">in embargo, </w:t>
      </w:r>
      <w:r w:rsidR="005C1A4C" w:rsidRPr="00DF76C8">
        <w:rPr>
          <w:rFonts w:ascii="Garamond" w:hAnsi="Garamond" w:cs="Arial"/>
          <w:color w:val="000000" w:themeColor="text1"/>
        </w:rPr>
        <w:t xml:space="preserve">el </w:t>
      </w:r>
      <w:proofErr w:type="gramStart"/>
      <w:r w:rsidR="0087125B" w:rsidRPr="00DF76C8">
        <w:rPr>
          <w:rFonts w:ascii="Garamond" w:hAnsi="Garamond" w:cs="Arial"/>
          <w:color w:val="000000" w:themeColor="text1"/>
        </w:rPr>
        <w:t>Alcalde</w:t>
      </w:r>
      <w:proofErr w:type="gramEnd"/>
      <w:r w:rsidR="0087125B" w:rsidRPr="00DF76C8">
        <w:rPr>
          <w:rFonts w:ascii="Garamond" w:hAnsi="Garamond" w:cs="Arial"/>
          <w:color w:val="000000" w:themeColor="text1"/>
        </w:rPr>
        <w:t xml:space="preserve"> </w:t>
      </w:r>
      <w:r w:rsidR="005C1A4C" w:rsidRPr="00DF76C8">
        <w:rPr>
          <w:rFonts w:ascii="Garamond" w:hAnsi="Garamond" w:cs="Arial"/>
          <w:color w:val="000000" w:themeColor="text1"/>
        </w:rPr>
        <w:t xml:space="preserve">Local a pesar de haber realizado </w:t>
      </w:r>
      <w:r w:rsidR="005A74D5">
        <w:rPr>
          <w:rFonts w:ascii="Garamond" w:hAnsi="Garamond" w:cs="Arial"/>
          <w:color w:val="000000" w:themeColor="text1"/>
        </w:rPr>
        <w:t>el acto de apertura de la actuación</w:t>
      </w:r>
      <w:r w:rsidR="00FF4A68" w:rsidRPr="00DF76C8">
        <w:rPr>
          <w:rFonts w:ascii="Garamond" w:hAnsi="Garamond" w:cs="Arial"/>
          <w:bCs/>
        </w:rPr>
        <w:t>,</w:t>
      </w:r>
      <w:r w:rsidR="00284208">
        <w:rPr>
          <w:rFonts w:ascii="Garamond" w:hAnsi="Garamond" w:cs="Arial"/>
          <w:bCs/>
        </w:rPr>
        <w:t xml:space="preserve"> no se observa el inicio de la misma, ya que</w:t>
      </w:r>
      <w:r w:rsidR="00FF4A68" w:rsidRPr="00DF76C8">
        <w:rPr>
          <w:rFonts w:ascii="Garamond" w:hAnsi="Garamond" w:cs="Arial"/>
          <w:bCs/>
        </w:rPr>
        <w:t xml:space="preserve"> no reposa en el expediente comunicación alguna a los interesados donde se indique el </w:t>
      </w:r>
      <w:r w:rsidR="00284208">
        <w:rPr>
          <w:rFonts w:ascii="Garamond" w:hAnsi="Garamond" w:cs="Arial"/>
          <w:bCs/>
        </w:rPr>
        <w:t xml:space="preserve">origen </w:t>
      </w:r>
      <w:r w:rsidR="00FF4A68" w:rsidRPr="00DF76C8">
        <w:rPr>
          <w:rFonts w:ascii="Garamond" w:hAnsi="Garamond" w:cs="Arial"/>
          <w:bCs/>
        </w:rPr>
        <w:t>de la</w:t>
      </w:r>
      <w:r w:rsidR="00284208">
        <w:rPr>
          <w:rFonts w:ascii="Garamond" w:hAnsi="Garamond" w:cs="Arial"/>
          <w:bCs/>
        </w:rPr>
        <w:t xml:space="preserve"> misma</w:t>
      </w:r>
      <w:r w:rsidR="003072A8" w:rsidRPr="00DF76C8">
        <w:rPr>
          <w:rFonts w:ascii="Garamond" w:eastAsia="Garamond" w:hAnsi="Garamond" w:cs="Garamond"/>
          <w:color w:val="000000" w:themeColor="text1"/>
        </w:rPr>
        <w:t>, lo que claramente contravino los deberes de control a su cargo.</w:t>
      </w:r>
      <w:r w:rsidR="0087125B" w:rsidRPr="00DF76C8">
        <w:rPr>
          <w:rFonts w:ascii="Garamond" w:eastAsia="Garamond" w:hAnsi="Garamond" w:cs="Garamond"/>
          <w:color w:val="000000" w:themeColor="text1"/>
        </w:rPr>
        <w:t xml:space="preserve"> Es más</w:t>
      </w:r>
      <w:r w:rsidR="009F4F7B">
        <w:rPr>
          <w:rFonts w:ascii="Garamond" w:eastAsia="Garamond" w:hAnsi="Garamond" w:cs="Garamond"/>
          <w:color w:val="000000" w:themeColor="text1"/>
        </w:rPr>
        <w:t>,</w:t>
      </w:r>
      <w:r w:rsidR="0087125B" w:rsidRPr="00DF76C8">
        <w:rPr>
          <w:rFonts w:ascii="Garamond" w:eastAsia="Garamond" w:hAnsi="Garamond" w:cs="Garamond"/>
          <w:color w:val="000000" w:themeColor="text1"/>
        </w:rPr>
        <w:t xml:space="preserve"> dentro del plenario no se evidencia auto alguno que </w:t>
      </w:r>
      <w:r w:rsidR="002B5599" w:rsidRPr="00DF76C8">
        <w:rPr>
          <w:rFonts w:ascii="Garamond" w:eastAsia="Garamond" w:hAnsi="Garamond" w:cs="Garamond"/>
          <w:color w:val="000000" w:themeColor="text1"/>
        </w:rPr>
        <w:t>dé</w:t>
      </w:r>
      <w:r w:rsidR="0087125B" w:rsidRPr="00DF76C8">
        <w:rPr>
          <w:rFonts w:ascii="Garamond" w:eastAsia="Garamond" w:hAnsi="Garamond" w:cs="Garamond"/>
          <w:color w:val="000000" w:themeColor="text1"/>
        </w:rPr>
        <w:t xml:space="preserve"> inicio a la actuación</w:t>
      </w:r>
      <w:r w:rsidR="00AE029B">
        <w:rPr>
          <w:rFonts w:ascii="Garamond" w:eastAsia="Garamond" w:hAnsi="Garamond" w:cs="Garamond"/>
          <w:color w:val="000000" w:themeColor="text1"/>
        </w:rPr>
        <w:t xml:space="preserve"> administrativa ni el inicio del procedimiento administrativo sancionatorio</w:t>
      </w:r>
      <w:r w:rsidR="0087125B" w:rsidRPr="00DF76C8">
        <w:rPr>
          <w:rFonts w:ascii="Garamond" w:eastAsia="Garamond" w:hAnsi="Garamond" w:cs="Garamond"/>
          <w:color w:val="000000" w:themeColor="text1"/>
        </w:rPr>
        <w:t>,</w:t>
      </w:r>
      <w:r w:rsidR="00284208">
        <w:rPr>
          <w:rFonts w:ascii="Garamond" w:eastAsia="Garamond" w:hAnsi="Garamond" w:cs="Garamond"/>
          <w:color w:val="000000" w:themeColor="text1"/>
        </w:rPr>
        <w:t xml:space="preserve"> </w:t>
      </w:r>
      <w:r w:rsidR="0087125B" w:rsidRPr="00DF76C8">
        <w:rPr>
          <w:rFonts w:ascii="Garamond" w:eastAsia="Garamond" w:hAnsi="Garamond" w:cs="Garamond"/>
          <w:color w:val="000000" w:themeColor="text1"/>
        </w:rPr>
        <w:t xml:space="preserve"> </w:t>
      </w:r>
      <w:r w:rsidR="00284208">
        <w:rPr>
          <w:rFonts w:ascii="Garamond" w:eastAsia="Garamond" w:hAnsi="Garamond" w:cs="Garamond"/>
          <w:color w:val="000000" w:themeColor="text1"/>
        </w:rPr>
        <w:t xml:space="preserve">sin embargo, </w:t>
      </w:r>
      <w:r w:rsidR="005A74D5">
        <w:rPr>
          <w:rFonts w:ascii="Garamond" w:eastAsia="Garamond" w:hAnsi="Garamond" w:cs="Garamond"/>
          <w:color w:val="000000" w:themeColor="text1"/>
        </w:rPr>
        <w:t>el</w:t>
      </w:r>
      <w:r w:rsidR="0087125B" w:rsidRPr="00DF76C8">
        <w:rPr>
          <w:rFonts w:ascii="Garamond" w:eastAsia="Garamond" w:hAnsi="Garamond" w:cs="Garamond"/>
          <w:color w:val="000000" w:themeColor="text1"/>
        </w:rPr>
        <w:t xml:space="preserve"> administrado </w:t>
      </w:r>
      <w:r w:rsidR="005A74D5">
        <w:rPr>
          <w:rFonts w:ascii="Garamond" w:eastAsia="Garamond" w:hAnsi="Garamond" w:cs="Garamond"/>
          <w:color w:val="000000" w:themeColor="text1"/>
        </w:rPr>
        <w:t xml:space="preserve">es </w:t>
      </w:r>
      <w:r w:rsidR="0087125B" w:rsidRPr="00DF76C8">
        <w:rPr>
          <w:rFonts w:ascii="Garamond" w:eastAsia="Garamond" w:hAnsi="Garamond" w:cs="Garamond"/>
          <w:color w:val="000000" w:themeColor="text1"/>
        </w:rPr>
        <w:t xml:space="preserve">sorprendido con </w:t>
      </w:r>
      <w:r w:rsidR="005A74D5" w:rsidRPr="005A74D5">
        <w:rPr>
          <w:rFonts w:ascii="Garamond" w:eastAsia="Garamond" w:hAnsi="Garamond" w:cs="Garamond"/>
          <w:color w:val="000000" w:themeColor="text1"/>
        </w:rPr>
        <w:t>citación a diligencia de expresión de opiniones</w:t>
      </w:r>
      <w:r w:rsidR="0087125B" w:rsidRPr="00DF76C8">
        <w:rPr>
          <w:rFonts w:ascii="Garamond" w:eastAsia="Garamond" w:hAnsi="Garamond" w:cs="Garamond"/>
          <w:color w:val="000000" w:themeColor="text1"/>
        </w:rPr>
        <w:t xml:space="preserve">, sin que se agotase previamente el inicio de la actuación administrativa o en su defecto un pronunciamiento del A Quo que diera cuenta de las razones por la cuales de las diligencias </w:t>
      </w:r>
      <w:r w:rsidR="0087125B" w:rsidRPr="00DF76C8">
        <w:rPr>
          <w:rFonts w:ascii="Garamond" w:eastAsia="Garamond" w:hAnsi="Garamond" w:cs="Garamond"/>
          <w:color w:val="000000" w:themeColor="text1"/>
        </w:rPr>
        <w:lastRenderedPageBreak/>
        <w:t>preliminares se ordenaba el inicio del procedimiento administrativo sancionatorio y la consecuente comunicación a los interesados.</w:t>
      </w:r>
      <w:r w:rsidR="005A74D5">
        <w:rPr>
          <w:rFonts w:ascii="Garamond" w:eastAsia="Garamond" w:hAnsi="Garamond" w:cs="Garamond"/>
          <w:color w:val="000000" w:themeColor="text1"/>
        </w:rPr>
        <w:t xml:space="preserve"> </w:t>
      </w:r>
    </w:p>
    <w:p w14:paraId="255BC446" w14:textId="77777777" w:rsidR="00496356" w:rsidRPr="00DF76C8" w:rsidRDefault="00496356" w:rsidP="00496356">
      <w:pPr>
        <w:suppressLineNumbers/>
        <w:autoSpaceDE w:val="0"/>
        <w:autoSpaceDN w:val="0"/>
        <w:adjustRightInd w:val="0"/>
        <w:jc w:val="both"/>
        <w:rPr>
          <w:rFonts w:ascii="Garamond" w:hAnsi="Garamond" w:cs="Arial"/>
          <w:bCs/>
        </w:rPr>
      </w:pPr>
    </w:p>
    <w:p w14:paraId="12DC67E1" w14:textId="76644CB8" w:rsidR="00FD5905" w:rsidRPr="00DF76C8" w:rsidRDefault="00FD5905" w:rsidP="00496356">
      <w:pPr>
        <w:suppressLineNumbers/>
        <w:autoSpaceDE w:val="0"/>
        <w:autoSpaceDN w:val="0"/>
        <w:adjustRightInd w:val="0"/>
        <w:jc w:val="both"/>
        <w:rPr>
          <w:rFonts w:ascii="Garamond" w:hAnsi="Garamond" w:cs="Arial"/>
          <w:bCs/>
        </w:rPr>
      </w:pPr>
      <w:r w:rsidRPr="00DF76C8">
        <w:rPr>
          <w:rFonts w:ascii="Garamond" w:hAnsi="Garamond" w:cs="Arial"/>
          <w:bCs/>
        </w:rPr>
        <w:t xml:space="preserve">Respecto del procedimiento administrativo sancionatorio, este ha de adelantarse en observancia estricta de lo establecido en el artículo 47 de la Ley 1437 de 2011, al respecto </w:t>
      </w:r>
      <w:r w:rsidR="00496356" w:rsidRPr="00DF76C8">
        <w:rPr>
          <w:rFonts w:ascii="Garamond" w:hAnsi="Garamond" w:cs="Arial"/>
          <w:bCs/>
        </w:rPr>
        <w:t>el extinto Consejo de Justicia de Bogotá</w:t>
      </w:r>
      <w:r w:rsidRPr="00DF76C8">
        <w:rPr>
          <w:rFonts w:ascii="Garamond" w:hAnsi="Garamond" w:cs="Arial"/>
          <w:bCs/>
        </w:rPr>
        <w:t xml:space="preserve"> mediante Acto Administrativo No. 018 de 2018 señaló:</w:t>
      </w:r>
    </w:p>
    <w:p w14:paraId="4FF86F74" w14:textId="77777777" w:rsidR="00FD5905" w:rsidRPr="00DF76C8" w:rsidRDefault="00FD5905" w:rsidP="00FD5905">
      <w:pPr>
        <w:suppressLineNumbers/>
        <w:autoSpaceDE w:val="0"/>
        <w:autoSpaceDN w:val="0"/>
        <w:adjustRightInd w:val="0"/>
        <w:jc w:val="both"/>
        <w:rPr>
          <w:rFonts w:ascii="Garamond" w:hAnsi="Garamond" w:cs="Arial"/>
          <w:bCs/>
        </w:rPr>
      </w:pPr>
    </w:p>
    <w:p w14:paraId="4178504C" w14:textId="7D01CF01" w:rsidR="00FD5905" w:rsidRPr="00DF76C8" w:rsidRDefault="00FD5905" w:rsidP="00FD5905">
      <w:pPr>
        <w:suppressLineNumbers/>
        <w:autoSpaceDE w:val="0"/>
        <w:autoSpaceDN w:val="0"/>
        <w:adjustRightInd w:val="0"/>
        <w:spacing w:after="120"/>
        <w:ind w:left="709"/>
        <w:jc w:val="both"/>
        <w:rPr>
          <w:rFonts w:ascii="Garamond" w:hAnsi="Garamond" w:cs="Arial"/>
          <w:bCs/>
          <w:i/>
          <w:iCs/>
        </w:rPr>
      </w:pPr>
      <w:r w:rsidRPr="00DF76C8">
        <w:rPr>
          <w:rFonts w:ascii="Garamond" w:hAnsi="Garamond" w:cs="Arial"/>
          <w:bCs/>
          <w:i/>
          <w:iCs/>
        </w:rPr>
        <w:t>"(...) el procedimiento administrativo sancionatorio, obliga a las autoridades a que previamente a imponer las respectivas sanciones se agoten las etapas que a continuación se señalan':</w:t>
      </w:r>
    </w:p>
    <w:p w14:paraId="7A5EBD68" w14:textId="77777777" w:rsidR="00FD5905" w:rsidRPr="00DF76C8" w:rsidRDefault="00FD5905" w:rsidP="00FD5905">
      <w:pPr>
        <w:suppressLineNumbers/>
        <w:autoSpaceDE w:val="0"/>
        <w:autoSpaceDN w:val="0"/>
        <w:adjustRightInd w:val="0"/>
        <w:spacing w:after="120"/>
        <w:ind w:left="709"/>
        <w:jc w:val="both"/>
        <w:rPr>
          <w:rFonts w:ascii="Garamond" w:hAnsi="Garamond" w:cs="Arial"/>
          <w:b/>
          <w:i/>
          <w:iCs/>
        </w:rPr>
      </w:pPr>
      <w:r w:rsidRPr="00DF76C8">
        <w:rPr>
          <w:rFonts w:ascii="Garamond" w:hAnsi="Garamond" w:cs="Arial"/>
          <w:b/>
          <w:i/>
          <w:iCs/>
        </w:rPr>
        <w:t xml:space="preserve">Una etapa preliminar: </w:t>
      </w:r>
    </w:p>
    <w:p w14:paraId="10DA7119" w14:textId="08D8A5D6" w:rsidR="00FD5905" w:rsidRPr="00DF76C8" w:rsidRDefault="00FD5905" w:rsidP="00FD5905">
      <w:pPr>
        <w:suppressLineNumbers/>
        <w:autoSpaceDE w:val="0"/>
        <w:autoSpaceDN w:val="0"/>
        <w:adjustRightInd w:val="0"/>
        <w:spacing w:after="120"/>
        <w:ind w:left="709"/>
        <w:jc w:val="both"/>
        <w:rPr>
          <w:rFonts w:ascii="Garamond" w:hAnsi="Garamond" w:cs="Arial"/>
          <w:bCs/>
          <w:i/>
          <w:iCs/>
          <w:u w:val="single"/>
        </w:rPr>
      </w:pPr>
      <w:r w:rsidRPr="00DF76C8">
        <w:rPr>
          <w:rFonts w:ascii="Garamond" w:hAnsi="Garamond" w:cs="Arial"/>
          <w:bCs/>
          <w:i/>
          <w:iCs/>
          <w:u w:val="single"/>
        </w:rPr>
        <w:t>1. Dar inicio a la actuación de oficio o por solicitud de cualquier persona.</w:t>
      </w:r>
    </w:p>
    <w:p w14:paraId="33056AF5" w14:textId="3CE8AC7F" w:rsidR="00FD5905" w:rsidRPr="00DF76C8" w:rsidRDefault="00FD5905" w:rsidP="00FD5905">
      <w:pPr>
        <w:suppressLineNumbers/>
        <w:autoSpaceDE w:val="0"/>
        <w:autoSpaceDN w:val="0"/>
        <w:adjustRightInd w:val="0"/>
        <w:spacing w:after="120"/>
        <w:ind w:left="709"/>
        <w:jc w:val="both"/>
        <w:rPr>
          <w:rFonts w:ascii="Garamond" w:hAnsi="Garamond" w:cs="Arial"/>
          <w:bCs/>
          <w:i/>
          <w:iCs/>
        </w:rPr>
      </w:pPr>
      <w:r w:rsidRPr="00DF76C8">
        <w:rPr>
          <w:rFonts w:ascii="Garamond" w:hAnsi="Garamond" w:cs="Arial"/>
          <w:bCs/>
          <w:i/>
          <w:iCs/>
          <w:u w:val="single"/>
        </w:rPr>
        <w:t>2. Realizar unas averiguaciones preliminares para establecer si existe, o no, mérito para adelantar el procedimiento</w:t>
      </w:r>
      <w:r w:rsidRPr="00DF76C8">
        <w:rPr>
          <w:rFonts w:ascii="Garamond" w:hAnsi="Garamond" w:cs="Arial"/>
          <w:bCs/>
          <w:i/>
          <w:iCs/>
        </w:rPr>
        <w:t>.</w:t>
      </w:r>
    </w:p>
    <w:p w14:paraId="7836C67F" w14:textId="1ED531A0" w:rsidR="00FD5905" w:rsidRPr="00DF76C8" w:rsidRDefault="00FD5905" w:rsidP="00FD5905">
      <w:pPr>
        <w:suppressLineNumbers/>
        <w:autoSpaceDE w:val="0"/>
        <w:autoSpaceDN w:val="0"/>
        <w:adjustRightInd w:val="0"/>
        <w:spacing w:after="120"/>
        <w:ind w:left="709"/>
        <w:jc w:val="both"/>
        <w:rPr>
          <w:rFonts w:ascii="Garamond" w:hAnsi="Garamond" w:cs="Arial"/>
          <w:bCs/>
          <w:i/>
          <w:iCs/>
          <w:u w:val="single"/>
        </w:rPr>
      </w:pPr>
      <w:r w:rsidRPr="00DF76C8">
        <w:rPr>
          <w:rFonts w:ascii="Garamond" w:hAnsi="Garamond" w:cs="Arial"/>
          <w:bCs/>
          <w:i/>
          <w:iCs/>
        </w:rPr>
        <w:t>3</w:t>
      </w:r>
      <w:r w:rsidRPr="00DF76C8">
        <w:rPr>
          <w:rFonts w:ascii="Garamond" w:hAnsi="Garamond" w:cs="Arial"/>
          <w:bCs/>
          <w:i/>
          <w:iCs/>
          <w:u w:val="single"/>
        </w:rPr>
        <w:t>. Cuando se establezca que existen méritos para adelantar el procedimiento sancionatorio, se le comunicará al interesado.</w:t>
      </w:r>
    </w:p>
    <w:p w14:paraId="6869F00B" w14:textId="77777777" w:rsidR="00FD5905" w:rsidRPr="00DF76C8" w:rsidRDefault="00FD5905" w:rsidP="00FD5905">
      <w:pPr>
        <w:suppressLineNumbers/>
        <w:autoSpaceDE w:val="0"/>
        <w:autoSpaceDN w:val="0"/>
        <w:adjustRightInd w:val="0"/>
        <w:spacing w:after="120"/>
        <w:ind w:left="709"/>
        <w:jc w:val="both"/>
        <w:rPr>
          <w:rFonts w:ascii="Garamond" w:hAnsi="Garamond" w:cs="Arial"/>
          <w:b/>
          <w:i/>
          <w:iCs/>
        </w:rPr>
      </w:pPr>
      <w:r w:rsidRPr="00DF76C8">
        <w:rPr>
          <w:rFonts w:ascii="Garamond" w:hAnsi="Garamond" w:cs="Arial"/>
          <w:b/>
          <w:i/>
          <w:iCs/>
        </w:rPr>
        <w:t>Etapa de Cargos.</w:t>
      </w:r>
    </w:p>
    <w:p w14:paraId="75D911EE" w14:textId="14FAAC32" w:rsidR="00FD5905" w:rsidRPr="00DF76C8" w:rsidRDefault="00FD5905" w:rsidP="00FD5905">
      <w:pPr>
        <w:suppressLineNumbers/>
        <w:autoSpaceDE w:val="0"/>
        <w:autoSpaceDN w:val="0"/>
        <w:adjustRightInd w:val="0"/>
        <w:spacing w:after="120"/>
        <w:ind w:left="709"/>
        <w:jc w:val="both"/>
        <w:rPr>
          <w:rFonts w:ascii="Garamond" w:hAnsi="Garamond" w:cs="Arial"/>
          <w:bCs/>
          <w:i/>
          <w:iCs/>
        </w:rPr>
      </w:pPr>
      <w:r w:rsidRPr="00DF76C8">
        <w:rPr>
          <w:rFonts w:ascii="Garamond" w:hAnsi="Garamond" w:cs="Arial"/>
          <w:bCs/>
          <w:i/>
          <w:iCs/>
        </w:rPr>
        <w:t xml:space="preserve">4. Mediante Acto Administrativo se formulan los cargos que se desprendan de las averiguaciones preliminares, indicando los hechos, las personas que serán objeto de la investigación, </w:t>
      </w:r>
      <w:r w:rsidRPr="00DF76C8">
        <w:rPr>
          <w:rFonts w:ascii="Garamond" w:hAnsi="Garamond" w:cs="Arial"/>
          <w:bCs/>
          <w:i/>
          <w:iCs/>
          <w:u w:val="single"/>
        </w:rPr>
        <w:t>las normas vulneradas y las sanciones o medidas que puedan ser aplicables.</w:t>
      </w:r>
    </w:p>
    <w:p w14:paraId="2B1CFCC0" w14:textId="51571E2D" w:rsidR="00FD5905" w:rsidRPr="00DF76C8" w:rsidRDefault="00FD5905" w:rsidP="00FD5905">
      <w:pPr>
        <w:suppressLineNumbers/>
        <w:autoSpaceDE w:val="0"/>
        <w:autoSpaceDN w:val="0"/>
        <w:adjustRightInd w:val="0"/>
        <w:spacing w:after="120"/>
        <w:ind w:left="709"/>
        <w:jc w:val="both"/>
        <w:rPr>
          <w:rFonts w:ascii="Garamond" w:hAnsi="Garamond" w:cs="Arial"/>
          <w:bCs/>
          <w:i/>
          <w:iCs/>
        </w:rPr>
      </w:pPr>
      <w:r w:rsidRPr="00DF76C8">
        <w:rPr>
          <w:rFonts w:ascii="Garamond" w:hAnsi="Garamond" w:cs="Arial"/>
          <w:bCs/>
          <w:i/>
          <w:iCs/>
        </w:rPr>
        <w:t>6. Este acto administrativo debe ser notificado personalmente a los investigados indicando que no proceden recursos.</w:t>
      </w:r>
    </w:p>
    <w:p w14:paraId="21A66339" w14:textId="62DE971C" w:rsidR="00FD5905" w:rsidRPr="00DF76C8" w:rsidRDefault="00FD5905" w:rsidP="00FD5905">
      <w:pPr>
        <w:suppressLineNumbers/>
        <w:autoSpaceDE w:val="0"/>
        <w:autoSpaceDN w:val="0"/>
        <w:adjustRightInd w:val="0"/>
        <w:spacing w:after="120"/>
        <w:ind w:left="709"/>
        <w:jc w:val="both"/>
        <w:rPr>
          <w:rFonts w:ascii="Garamond" w:hAnsi="Garamond" w:cs="Arial"/>
          <w:bCs/>
          <w:i/>
          <w:iCs/>
        </w:rPr>
      </w:pPr>
      <w:r w:rsidRPr="00DF76C8">
        <w:rPr>
          <w:rFonts w:ascii="Garamond" w:hAnsi="Garamond" w:cs="Arial"/>
          <w:bCs/>
          <w:i/>
          <w:iCs/>
        </w:rPr>
        <w:t>7. Se otorgan quince (15) días siguientes a la notificación de la formulación de cargos, para que presenten descargos y solicitar o aportar las pruebas que pretendan hacer valer</w:t>
      </w:r>
    </w:p>
    <w:p w14:paraId="073958DA" w14:textId="77777777" w:rsidR="00FD5905" w:rsidRPr="00DF76C8" w:rsidRDefault="00FD5905" w:rsidP="00FD5905">
      <w:pPr>
        <w:suppressLineNumbers/>
        <w:autoSpaceDE w:val="0"/>
        <w:autoSpaceDN w:val="0"/>
        <w:adjustRightInd w:val="0"/>
        <w:spacing w:after="120"/>
        <w:ind w:left="709"/>
        <w:jc w:val="both"/>
        <w:rPr>
          <w:rFonts w:ascii="Garamond" w:hAnsi="Garamond" w:cs="Arial"/>
          <w:b/>
          <w:i/>
          <w:iCs/>
        </w:rPr>
      </w:pPr>
      <w:r w:rsidRPr="00DF76C8">
        <w:rPr>
          <w:rFonts w:ascii="Garamond" w:hAnsi="Garamond" w:cs="Arial"/>
          <w:b/>
          <w:i/>
          <w:iCs/>
        </w:rPr>
        <w:t>Etapa probatoria</w:t>
      </w:r>
    </w:p>
    <w:p w14:paraId="577A1E09" w14:textId="4E8F1513" w:rsidR="00FD5905" w:rsidRPr="00DF76C8" w:rsidRDefault="00FD5905" w:rsidP="00FD5905">
      <w:pPr>
        <w:suppressLineNumbers/>
        <w:autoSpaceDE w:val="0"/>
        <w:autoSpaceDN w:val="0"/>
        <w:adjustRightInd w:val="0"/>
        <w:spacing w:after="120"/>
        <w:ind w:left="709"/>
        <w:jc w:val="both"/>
        <w:rPr>
          <w:rFonts w:ascii="Garamond" w:hAnsi="Garamond" w:cs="Arial"/>
          <w:bCs/>
          <w:i/>
          <w:iCs/>
        </w:rPr>
      </w:pPr>
      <w:r w:rsidRPr="00DF76C8">
        <w:rPr>
          <w:rFonts w:ascii="Garamond" w:hAnsi="Garamond" w:cs="Arial"/>
          <w:bCs/>
          <w:i/>
          <w:iCs/>
        </w:rPr>
        <w:t>8. Se expide auto decretando las pruebas y de ser el caso rechazando de manera motivada, las inconducentes, las impertinentes y las superfluas, así como las obtenidas ilegalmente.</w:t>
      </w:r>
    </w:p>
    <w:p w14:paraId="4B9FB35C" w14:textId="491F601E" w:rsidR="00FD5905" w:rsidRPr="00DF76C8" w:rsidRDefault="00FD5905" w:rsidP="00FD5905">
      <w:pPr>
        <w:suppressLineNumbers/>
        <w:autoSpaceDE w:val="0"/>
        <w:autoSpaceDN w:val="0"/>
        <w:adjustRightInd w:val="0"/>
        <w:spacing w:after="120"/>
        <w:ind w:left="709"/>
        <w:jc w:val="both"/>
        <w:rPr>
          <w:rFonts w:ascii="Garamond" w:hAnsi="Garamond" w:cs="Arial"/>
          <w:bCs/>
          <w:i/>
          <w:iCs/>
        </w:rPr>
      </w:pPr>
      <w:r w:rsidRPr="00DF76C8">
        <w:rPr>
          <w:rFonts w:ascii="Garamond" w:hAnsi="Garamond" w:cs="Arial"/>
          <w:bCs/>
          <w:i/>
          <w:iCs/>
        </w:rPr>
        <w:t>9. El auto de pruebas indicará el término para su práctica que no puede ser mayor a treinta (30) días salvo que sean más de tres (3) investigados o deban practicarse en el exterior, en cuyo caso podrá ser hasta de sesenta (60) días.</w:t>
      </w:r>
    </w:p>
    <w:p w14:paraId="48B0A9A9" w14:textId="77777777" w:rsidR="00FD5905" w:rsidRPr="00DF76C8" w:rsidRDefault="00FD5905" w:rsidP="00FD5905">
      <w:pPr>
        <w:suppressLineNumbers/>
        <w:autoSpaceDE w:val="0"/>
        <w:autoSpaceDN w:val="0"/>
        <w:adjustRightInd w:val="0"/>
        <w:spacing w:after="120"/>
        <w:ind w:left="709"/>
        <w:jc w:val="both"/>
        <w:rPr>
          <w:rFonts w:ascii="Garamond" w:hAnsi="Garamond" w:cs="Arial"/>
          <w:b/>
          <w:i/>
          <w:iCs/>
        </w:rPr>
      </w:pPr>
      <w:r w:rsidRPr="00DF76C8">
        <w:rPr>
          <w:rFonts w:ascii="Garamond" w:hAnsi="Garamond" w:cs="Arial"/>
          <w:b/>
          <w:i/>
          <w:iCs/>
        </w:rPr>
        <w:t>Etapa de Alegatos</w:t>
      </w:r>
    </w:p>
    <w:p w14:paraId="75181F2B" w14:textId="77777777" w:rsidR="00FD5905" w:rsidRPr="00DF76C8" w:rsidRDefault="00FD5905" w:rsidP="00FD5905">
      <w:pPr>
        <w:suppressLineNumbers/>
        <w:autoSpaceDE w:val="0"/>
        <w:autoSpaceDN w:val="0"/>
        <w:adjustRightInd w:val="0"/>
        <w:spacing w:after="120"/>
        <w:ind w:left="709"/>
        <w:jc w:val="both"/>
        <w:rPr>
          <w:rFonts w:ascii="Garamond" w:hAnsi="Garamond" w:cs="Arial"/>
          <w:bCs/>
          <w:i/>
          <w:iCs/>
        </w:rPr>
      </w:pPr>
      <w:r w:rsidRPr="00DF76C8">
        <w:rPr>
          <w:rFonts w:ascii="Garamond" w:hAnsi="Garamond" w:cs="Arial"/>
          <w:bCs/>
          <w:i/>
          <w:iCs/>
        </w:rPr>
        <w:t xml:space="preserve">10. Concluido el período probatorio se da traslado al investigado por diez (10) días para que presente los alegatos respectivos. </w:t>
      </w:r>
    </w:p>
    <w:p w14:paraId="4F93178D" w14:textId="68A21C8D" w:rsidR="00FD5905" w:rsidRPr="00DF76C8" w:rsidRDefault="00FD5905" w:rsidP="00FD5905">
      <w:pPr>
        <w:suppressLineNumbers/>
        <w:autoSpaceDE w:val="0"/>
        <w:autoSpaceDN w:val="0"/>
        <w:adjustRightInd w:val="0"/>
        <w:spacing w:after="120"/>
        <w:ind w:left="709"/>
        <w:jc w:val="both"/>
        <w:rPr>
          <w:rFonts w:ascii="Garamond" w:hAnsi="Garamond" w:cs="Arial"/>
          <w:bCs/>
          <w:i/>
          <w:iCs/>
        </w:rPr>
      </w:pPr>
      <w:r w:rsidRPr="00DF76C8">
        <w:rPr>
          <w:rFonts w:ascii="Garamond" w:hAnsi="Garamond" w:cs="Arial"/>
          <w:bCs/>
          <w:i/>
          <w:iCs/>
        </w:rPr>
        <w:t>11. Vencido el traslado de alegatos y dentro de los treinta (30) días siguientes se proferirá el Acto Administrativo definitivo, el cual deberá contener las previsiones indicadas en el artículo 49 y los criterios de graduación contenidos en el artículo 50, arriba citados".</w:t>
      </w:r>
    </w:p>
    <w:p w14:paraId="152BBB47" w14:textId="76665B6F" w:rsidR="00FD5905" w:rsidRPr="00DF76C8" w:rsidRDefault="00FD5905" w:rsidP="00FD5905">
      <w:pPr>
        <w:suppressLineNumbers/>
        <w:autoSpaceDE w:val="0"/>
        <w:autoSpaceDN w:val="0"/>
        <w:adjustRightInd w:val="0"/>
        <w:spacing w:after="120"/>
        <w:ind w:left="709"/>
        <w:jc w:val="both"/>
        <w:rPr>
          <w:rFonts w:ascii="Garamond" w:hAnsi="Garamond" w:cs="Arial"/>
          <w:bCs/>
          <w:i/>
          <w:iCs/>
        </w:rPr>
      </w:pPr>
      <w:r w:rsidRPr="00DF76C8">
        <w:rPr>
          <w:rFonts w:ascii="Garamond" w:hAnsi="Garamond" w:cs="Arial"/>
          <w:bCs/>
          <w:i/>
          <w:iCs/>
          <w:u w:val="single"/>
        </w:rPr>
        <w:t>Todos y cada uno de los pasos indicados resultan obligatorios en aras de garantizar el derecho al debido proceso y al derecho de defensa, y sin ellos no es posible proferir una medida sancionatoria, pues los mismos procuran que el investigado esté al tanto del quehacer de la administración frente a una conducta que le pueda ser reprochada y que le implique la aplicación de una de las sanciones que consagra nuestro ordenamiento jurídico…</w:t>
      </w:r>
      <w:r w:rsidRPr="00DF76C8">
        <w:rPr>
          <w:rFonts w:ascii="Garamond" w:hAnsi="Garamond" w:cs="Arial"/>
          <w:bCs/>
          <w:i/>
          <w:iCs/>
        </w:rPr>
        <w:t xml:space="preserve">" </w:t>
      </w:r>
      <w:r w:rsidRPr="00DF76C8">
        <w:rPr>
          <w:rFonts w:ascii="Garamond" w:hAnsi="Garamond" w:cs="Arial"/>
          <w:bCs/>
        </w:rPr>
        <w:t>(Subrayas fuera del texto original.)</w:t>
      </w:r>
    </w:p>
    <w:p w14:paraId="4B5A734B" w14:textId="7F65071A" w:rsidR="00FD5905" w:rsidRPr="00DF76C8" w:rsidRDefault="00FD5905" w:rsidP="00FD5905">
      <w:pPr>
        <w:suppressLineNumbers/>
        <w:autoSpaceDE w:val="0"/>
        <w:autoSpaceDN w:val="0"/>
        <w:adjustRightInd w:val="0"/>
        <w:spacing w:after="120"/>
        <w:ind w:left="709"/>
        <w:jc w:val="both"/>
        <w:rPr>
          <w:rFonts w:ascii="Garamond" w:hAnsi="Garamond" w:cs="Arial"/>
          <w:bCs/>
          <w:i/>
          <w:iCs/>
        </w:rPr>
      </w:pPr>
      <w:r w:rsidRPr="00DF76C8">
        <w:rPr>
          <w:rFonts w:ascii="Garamond" w:hAnsi="Garamond" w:cs="Arial"/>
          <w:bCs/>
          <w:i/>
          <w:iCs/>
        </w:rPr>
        <w:t xml:space="preserve">Con respecto al desarrollo del trámite de/proceso administrativo sancionatorio y concretamente al inicio y comunicación del mismo, el tratadista y actual </w:t>
      </w:r>
      <w:proofErr w:type="gramStart"/>
      <w:r w:rsidRPr="00DF76C8">
        <w:rPr>
          <w:rFonts w:ascii="Garamond" w:hAnsi="Garamond" w:cs="Arial"/>
          <w:bCs/>
          <w:i/>
          <w:iCs/>
        </w:rPr>
        <w:t>Consejero</w:t>
      </w:r>
      <w:proofErr w:type="gramEnd"/>
      <w:r w:rsidRPr="00DF76C8">
        <w:rPr>
          <w:rFonts w:ascii="Garamond" w:hAnsi="Garamond" w:cs="Arial"/>
          <w:bCs/>
          <w:i/>
          <w:iCs/>
        </w:rPr>
        <w:t xml:space="preserve"> de Estado</w:t>
      </w:r>
      <w:r w:rsidRPr="00DF76C8">
        <w:rPr>
          <w:rFonts w:ascii="Garamond" w:hAnsi="Garamond" w:cs="Arial"/>
          <w:bCs/>
          <w:i/>
          <w:iCs/>
          <w:vertAlign w:val="superscript"/>
        </w:rPr>
        <w:t>2</w:t>
      </w:r>
      <w:r w:rsidRPr="00DF76C8">
        <w:rPr>
          <w:rFonts w:ascii="Garamond" w:hAnsi="Garamond" w:cs="Arial"/>
          <w:bCs/>
          <w:i/>
          <w:iCs/>
        </w:rPr>
        <w:t>, doctor Jaime Orlando Santofimio Gamboa, sostiene lo siguiente:</w:t>
      </w:r>
    </w:p>
    <w:p w14:paraId="26090F00" w14:textId="2ACE00EE" w:rsidR="00FD5905" w:rsidRPr="00DF76C8" w:rsidRDefault="00FD5905" w:rsidP="00FD5905">
      <w:pPr>
        <w:suppressLineNumbers/>
        <w:autoSpaceDE w:val="0"/>
        <w:autoSpaceDN w:val="0"/>
        <w:adjustRightInd w:val="0"/>
        <w:spacing w:after="120"/>
        <w:ind w:left="709"/>
        <w:jc w:val="both"/>
        <w:rPr>
          <w:rFonts w:ascii="Garamond" w:hAnsi="Garamond" w:cs="Arial"/>
          <w:bCs/>
          <w:i/>
          <w:iCs/>
        </w:rPr>
      </w:pPr>
      <w:r w:rsidRPr="00DF76C8">
        <w:rPr>
          <w:rFonts w:ascii="Garamond" w:hAnsi="Garamond" w:cs="Arial"/>
          <w:bCs/>
          <w:i/>
          <w:iCs/>
          <w:u w:val="single"/>
        </w:rPr>
        <w:t>"...Las actuaciones administrativas de naturaleza sancionatoria podrán iniciarse de oficio o por solicitud de cualquier persona, cuando exista fundamento por lo menos sumario a partir de solicitud fundada, o del acervo recaudado o que le fuera allegado a la administración, que le permita adoptar esta decisión oficiosamente en cumplimiento</w:t>
      </w:r>
      <w:r w:rsidRPr="00DF76C8">
        <w:rPr>
          <w:rFonts w:ascii="Garamond" w:hAnsi="Garamond" w:cs="Arial"/>
          <w:bCs/>
          <w:i/>
          <w:iCs/>
        </w:rPr>
        <w:t xml:space="preserve">, entre otros, de funciones administrativas de inspección, control o vigilancia, si es del caso. Si la </w:t>
      </w:r>
      <w:r w:rsidRPr="00DF76C8">
        <w:rPr>
          <w:rFonts w:ascii="Garamond" w:hAnsi="Garamond" w:cs="Arial"/>
          <w:bCs/>
          <w:i/>
          <w:iCs/>
        </w:rPr>
        <w:lastRenderedPageBreak/>
        <w:t>administración tiene en su poder suficiente información que le permita razonablemente sustentar fáctica y jurídicamente una infracción al ordenamiento con sujetos plenamente identificados podrá iniciar un trámite administrativo sancionador. (. ..)"</w:t>
      </w:r>
    </w:p>
    <w:p w14:paraId="377A8661" w14:textId="6BCCCBCA" w:rsidR="00FD5905" w:rsidRPr="00DF76C8" w:rsidRDefault="00FD5905" w:rsidP="00FD5905">
      <w:pPr>
        <w:suppressLineNumbers/>
        <w:autoSpaceDE w:val="0"/>
        <w:autoSpaceDN w:val="0"/>
        <w:adjustRightInd w:val="0"/>
        <w:ind w:left="709"/>
        <w:jc w:val="both"/>
        <w:rPr>
          <w:rFonts w:ascii="Garamond" w:hAnsi="Garamond" w:cs="Arial"/>
          <w:bCs/>
          <w:i/>
          <w:iCs/>
        </w:rPr>
      </w:pPr>
      <w:proofErr w:type="gramStart"/>
      <w:r w:rsidRPr="00DF76C8">
        <w:rPr>
          <w:rFonts w:ascii="Garamond" w:hAnsi="Garamond" w:cs="Arial"/>
          <w:bCs/>
          <w:i/>
          <w:iCs/>
        </w:rPr>
        <w:t>(...) ;</w:t>
      </w:r>
      <w:proofErr w:type="gramEnd"/>
      <w:r w:rsidRPr="00DF76C8">
        <w:rPr>
          <w:rFonts w:ascii="Garamond" w:hAnsi="Garamond" w:cs="Arial"/>
          <w:bCs/>
          <w:i/>
          <w:iCs/>
        </w:rPr>
        <w:t xml:space="preserve"> </w:t>
      </w:r>
      <w:r w:rsidRPr="00DF76C8">
        <w:rPr>
          <w:rFonts w:ascii="Garamond" w:hAnsi="Garamond" w:cs="Arial"/>
          <w:bCs/>
          <w:i/>
          <w:iCs/>
          <w:u w:val="single"/>
        </w:rPr>
        <w:t>así mismo, en aras de la garantía del debido proceso y al derecho de defensa se ordenará iniciar el trámite, y comunicar a los interesados la existencia del mismo con el fin de que se hagan parte, hagan valer sus derechos, y disfruten de las garantías procesales y sustanciales que el sistema jurídico les brinda</w:t>
      </w:r>
      <w:r w:rsidRPr="00DF76C8">
        <w:rPr>
          <w:rFonts w:ascii="Garamond" w:hAnsi="Garamond" w:cs="Arial"/>
          <w:bCs/>
          <w:i/>
          <w:iCs/>
        </w:rPr>
        <w:t>...</w:t>
      </w:r>
      <w:r w:rsidR="007801DF" w:rsidRPr="00DF76C8">
        <w:rPr>
          <w:rFonts w:ascii="Garamond" w:hAnsi="Garamond" w:cs="Arial"/>
          <w:bCs/>
          <w:i/>
          <w:iCs/>
        </w:rPr>
        <w:t>” (</w:t>
      </w:r>
      <w:r w:rsidR="007801DF" w:rsidRPr="00DF76C8">
        <w:rPr>
          <w:rFonts w:ascii="Garamond" w:hAnsi="Garamond" w:cs="Arial"/>
          <w:bCs/>
        </w:rPr>
        <w:t>Subrayas fuera de texto)</w:t>
      </w:r>
    </w:p>
    <w:p w14:paraId="5A643155" w14:textId="77777777" w:rsidR="00FD5905" w:rsidRPr="00DF76C8" w:rsidRDefault="00FD5905" w:rsidP="00FD5905">
      <w:pPr>
        <w:suppressLineNumbers/>
        <w:autoSpaceDE w:val="0"/>
        <w:autoSpaceDN w:val="0"/>
        <w:adjustRightInd w:val="0"/>
        <w:jc w:val="both"/>
        <w:rPr>
          <w:rFonts w:ascii="Garamond" w:hAnsi="Garamond" w:cs="Arial"/>
          <w:bCs/>
        </w:rPr>
      </w:pPr>
    </w:p>
    <w:p w14:paraId="714440DB" w14:textId="0FBC32DE" w:rsidR="00FD5905" w:rsidRPr="00DF76C8" w:rsidRDefault="00FD5905" w:rsidP="00FD5905">
      <w:pPr>
        <w:suppressLineNumbers/>
        <w:autoSpaceDE w:val="0"/>
        <w:autoSpaceDN w:val="0"/>
        <w:adjustRightInd w:val="0"/>
        <w:jc w:val="both"/>
        <w:rPr>
          <w:rFonts w:ascii="Garamond" w:hAnsi="Garamond" w:cs="Arial"/>
          <w:bCs/>
        </w:rPr>
      </w:pPr>
      <w:r w:rsidRPr="00284208">
        <w:rPr>
          <w:rFonts w:ascii="Garamond" w:hAnsi="Garamond" w:cs="Arial"/>
          <w:bCs/>
        </w:rPr>
        <w:t xml:space="preserve">Tal como se mencionó con anterioridad, es mandatorio el cumplimiento de todas las etapas previstas en el artículo 47 del Código de Procedimiento Administrativo y de lo Contencioso Administrativo para imponer en debida forma una sanción administrativa; Decisión que se adopte en contravía de lo allí dispuesto </w:t>
      </w:r>
      <w:r w:rsidR="00284208" w:rsidRPr="00284208">
        <w:rPr>
          <w:rFonts w:ascii="Garamond" w:hAnsi="Garamond" w:cs="Arial"/>
          <w:bCs/>
        </w:rPr>
        <w:t>no se entendería iniciada una actuación administrativa.</w:t>
      </w:r>
      <w:r w:rsidR="00284208">
        <w:rPr>
          <w:rFonts w:ascii="Garamond" w:hAnsi="Garamond" w:cs="Arial"/>
          <w:bCs/>
        </w:rPr>
        <w:t xml:space="preserve"> </w:t>
      </w:r>
    </w:p>
    <w:p w14:paraId="232BA242" w14:textId="77777777" w:rsidR="00FD5905" w:rsidRPr="00DF76C8" w:rsidRDefault="00FD5905" w:rsidP="00FD5905">
      <w:pPr>
        <w:suppressLineNumbers/>
        <w:autoSpaceDE w:val="0"/>
        <w:autoSpaceDN w:val="0"/>
        <w:adjustRightInd w:val="0"/>
        <w:jc w:val="both"/>
        <w:rPr>
          <w:rFonts w:ascii="Garamond" w:hAnsi="Garamond" w:cs="Arial"/>
          <w:bCs/>
        </w:rPr>
      </w:pPr>
    </w:p>
    <w:p w14:paraId="41598C99" w14:textId="20B912B3" w:rsidR="00FD5905" w:rsidRPr="00DF76C8" w:rsidRDefault="00FD5905" w:rsidP="0094477D">
      <w:pPr>
        <w:suppressLineNumbers/>
        <w:autoSpaceDE w:val="0"/>
        <w:autoSpaceDN w:val="0"/>
        <w:adjustRightInd w:val="0"/>
        <w:jc w:val="both"/>
        <w:rPr>
          <w:rFonts w:ascii="Garamond" w:hAnsi="Garamond" w:cs="Arial"/>
          <w:bCs/>
        </w:rPr>
      </w:pPr>
      <w:r w:rsidRPr="00DF76C8">
        <w:rPr>
          <w:rFonts w:ascii="Garamond" w:hAnsi="Garamond" w:cs="Arial"/>
          <w:bCs/>
        </w:rPr>
        <w:t xml:space="preserve">Vistos los señalados errores en el adelantamiento de la actuación, resulta evidente que la Alcaldía Local </w:t>
      </w:r>
      <w:r w:rsidR="00A56A1A">
        <w:rPr>
          <w:rFonts w:ascii="Garamond" w:hAnsi="Garamond" w:cs="Arial"/>
          <w:bCs/>
        </w:rPr>
        <w:t xml:space="preserve">no le dio tramite a la queja </w:t>
      </w:r>
      <w:r w:rsidRPr="00DF76C8">
        <w:rPr>
          <w:rFonts w:ascii="Garamond" w:hAnsi="Garamond" w:cs="Arial"/>
          <w:bCs/>
        </w:rPr>
        <w:t xml:space="preserve">1) Al no </w:t>
      </w:r>
      <w:r w:rsidR="00496356" w:rsidRPr="00DF76C8">
        <w:rPr>
          <w:rFonts w:ascii="Garamond" w:hAnsi="Garamond" w:cs="Arial"/>
          <w:bCs/>
        </w:rPr>
        <w:t>dar formalmente inicio a la actuación administrativa</w:t>
      </w:r>
      <w:r w:rsidRPr="00DF76C8">
        <w:rPr>
          <w:rFonts w:ascii="Garamond" w:hAnsi="Garamond" w:cs="Arial"/>
          <w:bCs/>
        </w:rPr>
        <w:t xml:space="preserve">. 2) Al </w:t>
      </w:r>
      <w:r w:rsidR="00496356" w:rsidRPr="00DF76C8">
        <w:rPr>
          <w:rFonts w:ascii="Garamond" w:hAnsi="Garamond" w:cs="Arial"/>
          <w:bCs/>
        </w:rPr>
        <w:t>no brindar certeza a los administrados si se trataba de una averiguación preliminar o el inicio de</w:t>
      </w:r>
      <w:r w:rsidR="007801DF" w:rsidRPr="00DF76C8">
        <w:rPr>
          <w:rFonts w:ascii="Garamond" w:hAnsi="Garamond" w:cs="Arial"/>
          <w:bCs/>
        </w:rPr>
        <w:t>l</w:t>
      </w:r>
      <w:r w:rsidR="00496356" w:rsidRPr="00DF76C8">
        <w:rPr>
          <w:rFonts w:ascii="Garamond" w:hAnsi="Garamond" w:cs="Arial"/>
          <w:bCs/>
        </w:rPr>
        <w:t xml:space="preserve"> procedimiento administrativo sancionatorio. 3) Por no comunicar el inicio de la actuación a los </w:t>
      </w:r>
      <w:r w:rsidR="005A74D5">
        <w:rPr>
          <w:rFonts w:ascii="Garamond" w:hAnsi="Garamond" w:cs="Arial"/>
          <w:bCs/>
        </w:rPr>
        <w:t xml:space="preserve">interesados </w:t>
      </w:r>
      <w:r w:rsidR="00A56A1A">
        <w:rPr>
          <w:rFonts w:ascii="Garamond" w:hAnsi="Garamond" w:cs="Arial"/>
          <w:bCs/>
        </w:rPr>
        <w:t>4</w:t>
      </w:r>
      <w:r w:rsidRPr="00DF76C8">
        <w:rPr>
          <w:rFonts w:ascii="Garamond" w:hAnsi="Garamond" w:cs="Arial"/>
          <w:bCs/>
        </w:rPr>
        <w:t>) por haber proferido la decisión a sabiendas de no haber adelantado el procedimiento conforme a la ley</w:t>
      </w:r>
      <w:r w:rsidR="0094477D">
        <w:rPr>
          <w:rFonts w:ascii="Garamond" w:hAnsi="Garamond" w:cs="Arial"/>
          <w:bCs/>
        </w:rPr>
        <w:t>.</w:t>
      </w:r>
    </w:p>
    <w:p w14:paraId="236019CB" w14:textId="77777777" w:rsidR="00FD5905" w:rsidRPr="00DF76C8" w:rsidRDefault="00FD5905" w:rsidP="00531384">
      <w:pPr>
        <w:suppressLineNumbers/>
        <w:autoSpaceDE w:val="0"/>
        <w:autoSpaceDN w:val="0"/>
        <w:adjustRightInd w:val="0"/>
        <w:jc w:val="both"/>
        <w:rPr>
          <w:rFonts w:ascii="Garamond" w:hAnsi="Garamond" w:cs="Arial"/>
          <w:bCs/>
        </w:rPr>
      </w:pPr>
    </w:p>
    <w:p w14:paraId="241D4315" w14:textId="4F6C507A" w:rsidR="00DA5287" w:rsidRPr="00DF76C8" w:rsidRDefault="00A65B0A" w:rsidP="0022022D">
      <w:pPr>
        <w:suppressLineNumbers/>
        <w:autoSpaceDE w:val="0"/>
        <w:autoSpaceDN w:val="0"/>
        <w:adjustRightInd w:val="0"/>
        <w:jc w:val="both"/>
        <w:rPr>
          <w:rFonts w:ascii="Garamond" w:hAnsi="Garamond" w:cs="Arial"/>
          <w:bCs/>
        </w:rPr>
      </w:pPr>
      <w:r w:rsidRPr="00DF76C8">
        <w:rPr>
          <w:rFonts w:ascii="Garamond" w:hAnsi="Garamond" w:cs="Arial"/>
          <w:bCs/>
        </w:rPr>
        <w:t xml:space="preserve">Como se observa, </w:t>
      </w:r>
      <w:r w:rsidR="00820129" w:rsidRPr="00DF76C8">
        <w:rPr>
          <w:rFonts w:ascii="Garamond" w:hAnsi="Garamond" w:cs="Arial"/>
          <w:bCs/>
        </w:rPr>
        <w:t>desde su origen el proceso administrativo sancionatorio adelantado por la primera instancia presentó irregularidades</w:t>
      </w:r>
      <w:r w:rsidR="0094477D">
        <w:rPr>
          <w:rFonts w:ascii="Garamond" w:hAnsi="Garamond" w:cs="Arial"/>
          <w:bCs/>
        </w:rPr>
        <w:t>, e</w:t>
      </w:r>
      <w:r w:rsidR="00DA5287" w:rsidRPr="00DF76C8">
        <w:rPr>
          <w:rFonts w:ascii="Garamond" w:hAnsi="Garamond" w:cs="Arial"/>
          <w:bCs/>
        </w:rPr>
        <w:t>n consecuencia</w:t>
      </w:r>
      <w:r w:rsidR="0022022D" w:rsidRPr="00DF76C8">
        <w:rPr>
          <w:rFonts w:ascii="Garamond" w:hAnsi="Garamond" w:cs="Arial"/>
          <w:bCs/>
        </w:rPr>
        <w:t>, la decisión apelada carece de un análisis jurídico adecuado</w:t>
      </w:r>
      <w:r w:rsidR="002D6771">
        <w:rPr>
          <w:rFonts w:ascii="Garamond" w:hAnsi="Garamond" w:cs="Arial"/>
          <w:bCs/>
        </w:rPr>
        <w:t xml:space="preserve">, </w:t>
      </w:r>
      <w:r w:rsidR="0022022D" w:rsidRPr="00DF76C8">
        <w:rPr>
          <w:rFonts w:ascii="Garamond" w:hAnsi="Garamond" w:cs="Arial"/>
          <w:bCs/>
        </w:rPr>
        <w:t>la Alcaldía Local, no realizó</w:t>
      </w:r>
      <w:r w:rsidR="000B0432" w:rsidRPr="00DF76C8">
        <w:rPr>
          <w:rFonts w:ascii="Garamond" w:hAnsi="Garamond" w:cs="Arial"/>
          <w:bCs/>
        </w:rPr>
        <w:t xml:space="preserve"> </w:t>
      </w:r>
      <w:r w:rsidR="0022022D" w:rsidRPr="00DF76C8">
        <w:rPr>
          <w:rFonts w:ascii="Garamond" w:hAnsi="Garamond" w:cs="Arial"/>
          <w:bCs/>
        </w:rPr>
        <w:t>motivación jurídica ni probatoria congruente</w:t>
      </w:r>
      <w:r w:rsidR="002D6771">
        <w:rPr>
          <w:rFonts w:ascii="Garamond" w:hAnsi="Garamond" w:cs="Arial"/>
          <w:bCs/>
        </w:rPr>
        <w:t>.</w:t>
      </w:r>
    </w:p>
    <w:p w14:paraId="3E4AF888" w14:textId="77777777" w:rsidR="00DA5287" w:rsidRPr="00DF76C8" w:rsidRDefault="00DA5287" w:rsidP="0022022D">
      <w:pPr>
        <w:suppressLineNumbers/>
        <w:autoSpaceDE w:val="0"/>
        <w:autoSpaceDN w:val="0"/>
        <w:adjustRightInd w:val="0"/>
        <w:jc w:val="both"/>
        <w:rPr>
          <w:rFonts w:ascii="Garamond" w:hAnsi="Garamond" w:cs="Arial"/>
          <w:bCs/>
        </w:rPr>
      </w:pPr>
    </w:p>
    <w:p w14:paraId="5B300C40" w14:textId="72A4AB30" w:rsidR="00820129" w:rsidRDefault="00C22B7A" w:rsidP="00531384">
      <w:pPr>
        <w:suppressLineNumbers/>
        <w:autoSpaceDE w:val="0"/>
        <w:autoSpaceDN w:val="0"/>
        <w:adjustRightInd w:val="0"/>
        <w:jc w:val="both"/>
        <w:rPr>
          <w:rFonts w:ascii="Garamond" w:eastAsia="Calibri" w:hAnsi="Garamond" w:cs="ƒx≥‘˛"/>
          <w:iCs/>
          <w:lang w:eastAsia="es-MX"/>
        </w:rPr>
      </w:pPr>
      <w:r>
        <w:rPr>
          <w:rFonts w:ascii="Garamond" w:hAnsi="Garamond" w:cs="Arial"/>
          <w:bCs/>
        </w:rPr>
        <w:t>Dichas o</w:t>
      </w:r>
      <w:r w:rsidR="0022022D" w:rsidRPr="00DF76C8">
        <w:rPr>
          <w:rFonts w:ascii="Garamond" w:hAnsi="Garamond" w:cs="Arial"/>
          <w:bCs/>
        </w:rPr>
        <w:t xml:space="preserve">misiones </w:t>
      </w:r>
      <w:r w:rsidR="00DA5287" w:rsidRPr="00DF76C8">
        <w:rPr>
          <w:rFonts w:ascii="Garamond" w:hAnsi="Garamond" w:cs="Arial"/>
          <w:bCs/>
        </w:rPr>
        <w:t xml:space="preserve">que </w:t>
      </w:r>
      <w:r w:rsidR="0022022D" w:rsidRPr="00DF76C8">
        <w:rPr>
          <w:rFonts w:ascii="Garamond" w:hAnsi="Garamond" w:cs="Arial"/>
          <w:bCs/>
        </w:rPr>
        <w:t>afectan el análisis legal necesario</w:t>
      </w:r>
      <w:r w:rsidR="000B0432" w:rsidRPr="00DF76C8">
        <w:rPr>
          <w:rFonts w:ascii="Garamond" w:hAnsi="Garamond" w:cs="Arial"/>
          <w:bCs/>
        </w:rPr>
        <w:t xml:space="preserve"> </w:t>
      </w:r>
      <w:r w:rsidR="0022022D" w:rsidRPr="00DF76C8">
        <w:rPr>
          <w:rFonts w:ascii="Garamond" w:hAnsi="Garamond" w:cs="Arial"/>
          <w:bCs/>
        </w:rPr>
        <w:t>que debe</w:t>
      </w:r>
      <w:r>
        <w:rPr>
          <w:rFonts w:ascii="Garamond" w:hAnsi="Garamond" w:cs="Arial"/>
          <w:bCs/>
        </w:rPr>
        <w:t>n</w:t>
      </w:r>
      <w:r w:rsidR="0022022D" w:rsidRPr="00DF76C8">
        <w:rPr>
          <w:rFonts w:ascii="Garamond" w:hAnsi="Garamond" w:cs="Arial"/>
          <w:bCs/>
        </w:rPr>
        <w:t xml:space="preserve"> tener las decisiones con las cuales la administración procede, el </w:t>
      </w:r>
      <w:r w:rsidRPr="00C22B7A">
        <w:rPr>
          <w:rFonts w:ascii="Garamond" w:hAnsi="Garamond" w:cs="Arial"/>
          <w:bCs/>
          <w:i/>
        </w:rPr>
        <w:t>A Quo</w:t>
      </w:r>
      <w:r w:rsidRPr="00DF76C8">
        <w:rPr>
          <w:rFonts w:ascii="Garamond" w:hAnsi="Garamond" w:cs="Arial"/>
          <w:bCs/>
        </w:rPr>
        <w:t xml:space="preserve"> </w:t>
      </w:r>
      <w:r w:rsidR="0022022D" w:rsidRPr="00DF76C8">
        <w:rPr>
          <w:rFonts w:ascii="Garamond" w:hAnsi="Garamond" w:cs="Arial"/>
          <w:bCs/>
        </w:rPr>
        <w:t xml:space="preserve">procedió a </w:t>
      </w:r>
      <w:r w:rsidR="0094477D">
        <w:rPr>
          <w:rFonts w:ascii="Garamond" w:hAnsi="Garamond" w:cs="Arial"/>
          <w:bCs/>
        </w:rPr>
        <w:t xml:space="preserve">emitir decisión, </w:t>
      </w:r>
      <w:r w:rsidR="0022022D" w:rsidRPr="00DF76C8">
        <w:rPr>
          <w:rFonts w:ascii="Garamond" w:hAnsi="Garamond" w:cs="Arial"/>
          <w:bCs/>
        </w:rPr>
        <w:t>sin advertir los yerros procesales identificados</w:t>
      </w:r>
      <w:r w:rsidR="000B0432" w:rsidRPr="00DF76C8">
        <w:rPr>
          <w:rFonts w:ascii="Garamond" w:hAnsi="Garamond" w:cs="Arial"/>
          <w:bCs/>
        </w:rPr>
        <w:t xml:space="preserve"> </w:t>
      </w:r>
      <w:r w:rsidR="0022022D" w:rsidRPr="00DF76C8">
        <w:rPr>
          <w:rFonts w:ascii="Garamond" w:hAnsi="Garamond" w:cs="Arial"/>
          <w:bCs/>
        </w:rPr>
        <w:t xml:space="preserve">en las etapas previas, que </w:t>
      </w:r>
      <w:r w:rsidR="009B5CF0">
        <w:rPr>
          <w:rFonts w:ascii="Garamond" w:hAnsi="Garamond" w:cs="Arial"/>
          <w:bCs/>
        </w:rPr>
        <w:t xml:space="preserve">consecutivamente </w:t>
      </w:r>
      <w:r w:rsidR="0022022D" w:rsidRPr="00DF76C8">
        <w:rPr>
          <w:rFonts w:ascii="Garamond" w:hAnsi="Garamond" w:cs="Arial"/>
          <w:bCs/>
        </w:rPr>
        <w:t>afectaron la argumentación expuesta por la Alcaldía Local, hecho que nos</w:t>
      </w:r>
      <w:r w:rsidR="000B0432" w:rsidRPr="00DF76C8">
        <w:rPr>
          <w:rFonts w:ascii="Garamond" w:hAnsi="Garamond" w:cs="Arial"/>
          <w:bCs/>
        </w:rPr>
        <w:t xml:space="preserve"> </w:t>
      </w:r>
      <w:r w:rsidR="0022022D" w:rsidRPr="00DF76C8">
        <w:rPr>
          <w:rFonts w:ascii="Garamond" w:hAnsi="Garamond" w:cs="Arial"/>
          <w:bCs/>
        </w:rPr>
        <w:t xml:space="preserve">permite concluir que el acto atacado </w:t>
      </w:r>
      <w:r w:rsidR="0094477D">
        <w:rPr>
          <w:rFonts w:ascii="Garamond" w:hAnsi="Garamond" w:cs="Arial"/>
          <w:bCs/>
        </w:rPr>
        <w:t>carece de la debida motivación</w:t>
      </w:r>
      <w:r w:rsidR="0094477D">
        <w:rPr>
          <w:rFonts w:ascii="Garamond" w:eastAsia="Calibri" w:hAnsi="Garamond" w:cs="ƒx≥‘˛"/>
          <w:iCs/>
          <w:lang w:eastAsia="es-MX"/>
        </w:rPr>
        <w:t xml:space="preserve">, sin embargo, la Alcaldesa Local de Teusaquillo ordena dar por terminada la actuación administrativa  y el archivo de la misma, sin tener en cuenta que no se dio inicio en debida forma. </w:t>
      </w:r>
    </w:p>
    <w:p w14:paraId="3248519D" w14:textId="1B6FD392" w:rsidR="0094477D" w:rsidRDefault="0094477D" w:rsidP="00531384">
      <w:pPr>
        <w:suppressLineNumbers/>
        <w:autoSpaceDE w:val="0"/>
        <w:autoSpaceDN w:val="0"/>
        <w:adjustRightInd w:val="0"/>
        <w:jc w:val="both"/>
        <w:rPr>
          <w:rFonts w:ascii="Garamond" w:eastAsia="Calibri" w:hAnsi="Garamond" w:cs="ƒx≥‘˛"/>
          <w:iCs/>
          <w:lang w:eastAsia="es-MX"/>
        </w:rPr>
      </w:pPr>
    </w:p>
    <w:p w14:paraId="1E2061DC" w14:textId="57E9727F" w:rsidR="0094477D" w:rsidRDefault="0094477D" w:rsidP="00531384">
      <w:pPr>
        <w:suppressLineNumbers/>
        <w:autoSpaceDE w:val="0"/>
        <w:autoSpaceDN w:val="0"/>
        <w:adjustRightInd w:val="0"/>
        <w:jc w:val="both"/>
        <w:rPr>
          <w:rFonts w:ascii="Garamond" w:eastAsia="Calibri" w:hAnsi="Garamond" w:cs="ƒx≥‘˛"/>
          <w:iCs/>
          <w:lang w:eastAsia="es-MX"/>
        </w:rPr>
      </w:pPr>
      <w:r>
        <w:rPr>
          <w:rFonts w:ascii="Garamond" w:eastAsia="Calibri" w:hAnsi="Garamond" w:cs="ƒx≥‘˛"/>
          <w:iCs/>
          <w:lang w:eastAsia="es-MX"/>
        </w:rPr>
        <w:t xml:space="preserve">Finalmente, </w:t>
      </w:r>
      <w:r w:rsidR="00153D66">
        <w:rPr>
          <w:rFonts w:ascii="Garamond" w:eastAsia="Calibri" w:hAnsi="Garamond" w:cs="ƒx≥‘˛"/>
          <w:iCs/>
          <w:lang w:eastAsia="es-MX"/>
        </w:rPr>
        <w:t xml:space="preserve">esta Dirección observa que han transcurrido </w:t>
      </w:r>
      <w:r w:rsidR="000238DB">
        <w:rPr>
          <w:rFonts w:ascii="Garamond" w:eastAsia="Calibri" w:hAnsi="Garamond" w:cs="ƒx≥‘˛"/>
          <w:iCs/>
          <w:lang w:eastAsia="es-MX"/>
        </w:rPr>
        <w:t xml:space="preserve">más de </w:t>
      </w:r>
      <w:r w:rsidR="00153D66">
        <w:rPr>
          <w:rFonts w:ascii="Garamond" w:eastAsia="Calibri" w:hAnsi="Garamond" w:cs="ƒx≥‘˛"/>
          <w:iCs/>
          <w:lang w:eastAsia="es-MX"/>
        </w:rPr>
        <w:t xml:space="preserve">3 años de la decisión, lo que indica que en ese entonces el aislamiento posterior no </w:t>
      </w:r>
      <w:r w:rsidR="000238DB">
        <w:rPr>
          <w:rFonts w:ascii="Garamond" w:eastAsia="Calibri" w:hAnsi="Garamond" w:cs="ƒx≥‘˛"/>
          <w:iCs/>
          <w:lang w:eastAsia="es-MX"/>
        </w:rPr>
        <w:t>se tenía como espacio público, y por ello no se da violación del debido proceso, aun habiendo omitido la autoridad de primera instancia dar inicio al proceso en debida forma omitiendo darle tramite a la acción.</w:t>
      </w:r>
    </w:p>
    <w:p w14:paraId="24A7AA40" w14:textId="4F3B1FE8" w:rsidR="0094477D" w:rsidRDefault="0094477D" w:rsidP="00531384">
      <w:pPr>
        <w:suppressLineNumbers/>
        <w:autoSpaceDE w:val="0"/>
        <w:autoSpaceDN w:val="0"/>
        <w:adjustRightInd w:val="0"/>
        <w:jc w:val="both"/>
        <w:rPr>
          <w:rFonts w:ascii="Garamond" w:eastAsia="Calibri" w:hAnsi="Garamond" w:cs="ƒx≥‘˛"/>
          <w:iCs/>
          <w:lang w:eastAsia="es-MX"/>
        </w:rPr>
      </w:pPr>
    </w:p>
    <w:p w14:paraId="2A43EC23" w14:textId="77777777" w:rsidR="0094477D" w:rsidRPr="00DF76C8" w:rsidRDefault="0094477D" w:rsidP="00531384">
      <w:pPr>
        <w:suppressLineNumbers/>
        <w:autoSpaceDE w:val="0"/>
        <w:autoSpaceDN w:val="0"/>
        <w:adjustRightInd w:val="0"/>
        <w:jc w:val="both"/>
        <w:rPr>
          <w:rFonts w:ascii="Garamond" w:hAnsi="Garamond" w:cs="Arial"/>
          <w:bCs/>
        </w:rPr>
      </w:pPr>
    </w:p>
    <w:p w14:paraId="237B4804" w14:textId="0E14EEF2" w:rsidR="00531384" w:rsidRPr="00DF76C8" w:rsidRDefault="00531384" w:rsidP="00531384">
      <w:pPr>
        <w:rPr>
          <w:rFonts w:ascii="Garamond" w:hAnsi="Garamond" w:cs="Arial"/>
          <w:b/>
        </w:rPr>
      </w:pPr>
      <w:r w:rsidRPr="00DF76C8">
        <w:rPr>
          <w:rFonts w:ascii="Garamond" w:hAnsi="Garamond" w:cs="Arial"/>
          <w:b/>
        </w:rPr>
        <w:t>4.6. Conclusión</w:t>
      </w:r>
    </w:p>
    <w:p w14:paraId="4B867454" w14:textId="77777777" w:rsidR="00531384" w:rsidRPr="00DF76C8" w:rsidRDefault="00531384" w:rsidP="00531384">
      <w:pPr>
        <w:jc w:val="both"/>
        <w:rPr>
          <w:rFonts w:ascii="Garamond" w:hAnsi="Garamond" w:cs="Arial"/>
          <w:b/>
        </w:rPr>
      </w:pPr>
    </w:p>
    <w:p w14:paraId="35BB1004" w14:textId="0C82638B" w:rsidR="00900962" w:rsidRDefault="00900962" w:rsidP="00900962">
      <w:pPr>
        <w:suppressLineNumbers/>
        <w:autoSpaceDE w:val="0"/>
        <w:autoSpaceDN w:val="0"/>
        <w:adjustRightInd w:val="0"/>
        <w:jc w:val="both"/>
        <w:rPr>
          <w:rFonts w:ascii="Garamond" w:hAnsi="Garamond" w:cs="Arial"/>
        </w:rPr>
      </w:pPr>
      <w:r w:rsidRPr="00DF76C8">
        <w:rPr>
          <w:rFonts w:ascii="Garamond" w:hAnsi="Garamond" w:cs="Arial"/>
        </w:rPr>
        <w:t>Bajo los anteriores razonamientos, resulta evidente que el</w:t>
      </w:r>
      <w:r w:rsidR="009447A9" w:rsidRPr="00DF76C8">
        <w:rPr>
          <w:rFonts w:ascii="Garamond" w:hAnsi="Garamond" w:cs="Arial"/>
        </w:rPr>
        <w:t xml:space="preserve"> Alcalde Local de </w:t>
      </w:r>
      <w:r w:rsidR="002D6771">
        <w:rPr>
          <w:rFonts w:ascii="Garamond" w:hAnsi="Garamond" w:cs="Arial"/>
        </w:rPr>
        <w:t xml:space="preserve">Teusaquillo </w:t>
      </w:r>
      <w:r w:rsidR="009A5EF9" w:rsidRPr="00DF76C8">
        <w:rPr>
          <w:rFonts w:ascii="Garamond" w:hAnsi="Garamond" w:cs="Arial"/>
        </w:rPr>
        <w:t>no inici</w:t>
      </w:r>
      <w:r w:rsidR="009B5CF0">
        <w:rPr>
          <w:rFonts w:ascii="Garamond" w:hAnsi="Garamond" w:cs="Arial"/>
        </w:rPr>
        <w:t>ó el</w:t>
      </w:r>
      <w:r w:rsidR="009447A9" w:rsidRPr="00DF76C8">
        <w:rPr>
          <w:rFonts w:ascii="Garamond" w:hAnsi="Garamond" w:cs="Arial"/>
        </w:rPr>
        <w:t xml:space="preserve"> </w:t>
      </w:r>
      <w:r w:rsidRPr="00DF76C8">
        <w:rPr>
          <w:rFonts w:ascii="Garamond" w:hAnsi="Garamond" w:cs="Arial"/>
        </w:rPr>
        <w:t>procedimiento</w:t>
      </w:r>
      <w:r w:rsidR="009447A9" w:rsidRPr="00DF76C8">
        <w:rPr>
          <w:rFonts w:ascii="Garamond" w:hAnsi="Garamond" w:cs="Arial"/>
        </w:rPr>
        <w:t xml:space="preserve"> administrativo sancionatorio</w:t>
      </w:r>
      <w:r w:rsidR="00545FCF">
        <w:rPr>
          <w:rFonts w:ascii="Garamond" w:hAnsi="Garamond" w:cs="Arial"/>
        </w:rPr>
        <w:t xml:space="preserve"> omitiendo darle tramite a la acción, hechos que demuestran que no existió procedimiento administrativo y en consecuencia se debe confirmar lo resuelto dando por terminada la actuación y archivando la </w:t>
      </w:r>
      <w:r w:rsidR="0039632E">
        <w:rPr>
          <w:rFonts w:ascii="Garamond" w:hAnsi="Garamond" w:cs="Arial"/>
        </w:rPr>
        <w:t>misma</w:t>
      </w:r>
      <w:r w:rsidR="0039632E" w:rsidRPr="00DF76C8">
        <w:rPr>
          <w:rFonts w:ascii="Garamond" w:hAnsi="Garamond" w:cs="Arial"/>
          <w:bCs/>
        </w:rPr>
        <w:t>,</w:t>
      </w:r>
      <w:r w:rsidR="0039632E">
        <w:rPr>
          <w:rFonts w:ascii="Garamond" w:hAnsi="Garamond" w:cs="Arial"/>
          <w:bCs/>
        </w:rPr>
        <w:t xml:space="preserve"> </w:t>
      </w:r>
      <w:r w:rsidR="0039632E" w:rsidRPr="00DF76C8">
        <w:rPr>
          <w:rFonts w:ascii="Garamond" w:hAnsi="Garamond" w:cs="Arial"/>
          <w:bCs/>
        </w:rPr>
        <w:t>siendo</w:t>
      </w:r>
      <w:r w:rsidR="00DF76C8" w:rsidRPr="00DF76C8">
        <w:rPr>
          <w:rFonts w:ascii="Garamond" w:hAnsi="Garamond" w:cs="Arial"/>
        </w:rPr>
        <w:t xml:space="preserve"> innecesario pronunciarnos sobre los demás argumentos del recurso</w:t>
      </w:r>
      <w:r w:rsidR="00DA4CF8" w:rsidRPr="00DF76C8">
        <w:rPr>
          <w:rFonts w:ascii="Garamond" w:hAnsi="Garamond" w:cs="Arial"/>
        </w:rPr>
        <w:t>.</w:t>
      </w:r>
    </w:p>
    <w:p w14:paraId="013195E7" w14:textId="6650808E" w:rsidR="0039632E" w:rsidRDefault="0039632E" w:rsidP="00900962">
      <w:pPr>
        <w:suppressLineNumbers/>
        <w:autoSpaceDE w:val="0"/>
        <w:autoSpaceDN w:val="0"/>
        <w:adjustRightInd w:val="0"/>
        <w:jc w:val="both"/>
        <w:rPr>
          <w:rFonts w:ascii="Garamond" w:hAnsi="Garamond" w:cs="Arial"/>
        </w:rPr>
      </w:pPr>
    </w:p>
    <w:p w14:paraId="4BCA27F9" w14:textId="77777777" w:rsidR="0039632E" w:rsidRDefault="0039632E" w:rsidP="0039632E">
      <w:pPr>
        <w:suppressLineNumbers/>
        <w:autoSpaceDE w:val="0"/>
        <w:autoSpaceDN w:val="0"/>
        <w:adjustRightInd w:val="0"/>
        <w:jc w:val="both"/>
        <w:rPr>
          <w:rFonts w:ascii="Garamond" w:hAnsi="Garamond" w:cs="Arial"/>
          <w:lang w:val="es-CO"/>
        </w:rPr>
      </w:pPr>
      <w:r w:rsidRPr="009A2D99">
        <w:rPr>
          <w:rFonts w:ascii="Garamond" w:hAnsi="Garamond" w:cs="Arial"/>
          <w:lang w:val="es-CO"/>
        </w:rPr>
        <w:t>En adición, del recuento de la actuación y el tiempo trascurrido en el que se efectuó la remisión a la autoridad de segunda instancia, se ordenará la copia a la Oficina de Asuntos Disciplinarios para lo de su competencia.</w:t>
      </w:r>
    </w:p>
    <w:p w14:paraId="3960A5EC" w14:textId="77777777" w:rsidR="0039632E" w:rsidRPr="00DF76C8" w:rsidRDefault="0039632E" w:rsidP="00900962">
      <w:pPr>
        <w:suppressLineNumbers/>
        <w:autoSpaceDE w:val="0"/>
        <w:autoSpaceDN w:val="0"/>
        <w:adjustRightInd w:val="0"/>
        <w:jc w:val="both"/>
        <w:rPr>
          <w:rFonts w:ascii="Garamond" w:hAnsi="Garamond" w:cs="Arial"/>
        </w:rPr>
      </w:pPr>
    </w:p>
    <w:p w14:paraId="5818C29D" w14:textId="77777777" w:rsidR="00531384" w:rsidRPr="00DF76C8" w:rsidRDefault="00531384" w:rsidP="00531384">
      <w:pPr>
        <w:suppressLineNumbers/>
        <w:autoSpaceDE w:val="0"/>
        <w:autoSpaceDN w:val="0"/>
        <w:adjustRightInd w:val="0"/>
        <w:jc w:val="both"/>
        <w:rPr>
          <w:rFonts w:ascii="Garamond" w:hAnsi="Garamond" w:cs="Arial"/>
          <w:iCs/>
        </w:rPr>
      </w:pPr>
    </w:p>
    <w:p w14:paraId="48EEF2A1" w14:textId="77777777" w:rsidR="00531384" w:rsidRPr="00DF76C8" w:rsidRDefault="00531384" w:rsidP="00531384">
      <w:pPr>
        <w:jc w:val="center"/>
        <w:rPr>
          <w:rFonts w:ascii="Garamond" w:hAnsi="Garamond" w:cs="Arial"/>
          <w:b/>
          <w:bCs/>
        </w:rPr>
      </w:pPr>
      <w:r w:rsidRPr="00DF76C8">
        <w:rPr>
          <w:rFonts w:ascii="Garamond" w:hAnsi="Garamond" w:cs="Arial"/>
          <w:b/>
          <w:bCs/>
        </w:rPr>
        <w:t>5. DECISIÓN</w:t>
      </w:r>
    </w:p>
    <w:p w14:paraId="11DEDA71" w14:textId="77777777" w:rsidR="00531384" w:rsidRPr="00DF76C8" w:rsidRDefault="00531384" w:rsidP="00531384">
      <w:pPr>
        <w:jc w:val="center"/>
        <w:rPr>
          <w:rFonts w:ascii="Garamond" w:hAnsi="Garamond" w:cs="Arial"/>
          <w:b/>
          <w:bCs/>
        </w:rPr>
      </w:pPr>
    </w:p>
    <w:p w14:paraId="2D6ECD43" w14:textId="77777777" w:rsidR="00531384" w:rsidRPr="00DF76C8" w:rsidRDefault="00531384" w:rsidP="00531384">
      <w:pPr>
        <w:jc w:val="both"/>
        <w:rPr>
          <w:rFonts w:ascii="Garamond" w:hAnsi="Garamond" w:cs="Arial"/>
          <w:iCs/>
        </w:rPr>
      </w:pPr>
      <w:r w:rsidRPr="00DF76C8">
        <w:rPr>
          <w:rFonts w:ascii="Garamond" w:hAnsi="Garamond" w:cs="Arial"/>
        </w:rPr>
        <w:t xml:space="preserve">En mérito de lo anteriormente expuesto, la Dirección para la Gestión Administrativa Especial de Policía </w:t>
      </w:r>
      <w:r w:rsidRPr="00DF76C8">
        <w:rPr>
          <w:rFonts w:ascii="Garamond" w:hAnsi="Garamond" w:cs="Arial"/>
          <w:iCs/>
        </w:rPr>
        <w:t xml:space="preserve">de la Secretaría Distrital de Gobierno de Bogotá, </w:t>
      </w:r>
    </w:p>
    <w:p w14:paraId="0EC53D43" w14:textId="77777777" w:rsidR="00531384" w:rsidRPr="00DF76C8" w:rsidRDefault="00531384" w:rsidP="00531384">
      <w:pPr>
        <w:pStyle w:val="Textoindependiente"/>
        <w:spacing w:before="100" w:beforeAutospacing="1"/>
        <w:jc w:val="center"/>
        <w:rPr>
          <w:rFonts w:cs="Arial"/>
          <w:b/>
          <w:i w:val="0"/>
          <w:iCs w:val="0"/>
          <w:sz w:val="24"/>
          <w:szCs w:val="24"/>
        </w:rPr>
      </w:pPr>
      <w:r w:rsidRPr="00DF76C8">
        <w:rPr>
          <w:rFonts w:cs="Arial"/>
          <w:b/>
          <w:i w:val="0"/>
          <w:iCs w:val="0"/>
          <w:sz w:val="24"/>
          <w:szCs w:val="24"/>
        </w:rPr>
        <w:lastRenderedPageBreak/>
        <w:t>6. RESUELVE</w:t>
      </w:r>
    </w:p>
    <w:p w14:paraId="3FCBF67A" w14:textId="77777777" w:rsidR="00531384" w:rsidRPr="00DF76C8" w:rsidRDefault="00531384" w:rsidP="00531384">
      <w:pPr>
        <w:jc w:val="both"/>
        <w:rPr>
          <w:rFonts w:ascii="Garamond" w:hAnsi="Garamond" w:cs="Arial"/>
          <w:b/>
        </w:rPr>
      </w:pPr>
    </w:p>
    <w:p w14:paraId="6128FD4C" w14:textId="6735E565" w:rsidR="00F838CC" w:rsidRPr="00DF76C8" w:rsidRDefault="00531384" w:rsidP="0053216E">
      <w:pPr>
        <w:pStyle w:val="Sombreadovistoso-nfasis31"/>
        <w:numPr>
          <w:ilvl w:val="0"/>
          <w:numId w:val="1"/>
        </w:numPr>
        <w:ind w:left="0" w:firstLine="0"/>
        <w:jc w:val="both"/>
        <w:rPr>
          <w:rFonts w:ascii="Garamond" w:hAnsi="Garamond" w:cs="Arial"/>
          <w:i/>
          <w:iCs/>
        </w:rPr>
      </w:pPr>
      <w:r w:rsidRPr="00DF76C8">
        <w:rPr>
          <w:rFonts w:ascii="Garamond" w:hAnsi="Garamond" w:cs="Arial"/>
          <w:b/>
        </w:rPr>
        <w:t>PRIMERO:</w:t>
      </w:r>
      <w:r w:rsidRPr="00DF76C8">
        <w:rPr>
          <w:rFonts w:ascii="Garamond" w:hAnsi="Garamond" w:cs="Arial"/>
        </w:rPr>
        <w:t xml:space="preserve"> </w:t>
      </w:r>
      <w:r w:rsidR="0039632E">
        <w:rPr>
          <w:rFonts w:ascii="Garamond" w:hAnsi="Garamond" w:cs="Arial"/>
          <w:b/>
          <w:color w:val="000000" w:themeColor="text1"/>
        </w:rPr>
        <w:t>CONFIRMAR</w:t>
      </w:r>
      <w:r w:rsidR="009A5EF9" w:rsidRPr="00DF76C8">
        <w:rPr>
          <w:rFonts w:ascii="Garamond" w:hAnsi="Garamond" w:cs="Arial"/>
          <w:b/>
          <w:color w:val="000000" w:themeColor="text1"/>
        </w:rPr>
        <w:t xml:space="preserve"> </w:t>
      </w:r>
      <w:r w:rsidR="00900962" w:rsidRPr="00DF76C8">
        <w:rPr>
          <w:rFonts w:ascii="Garamond" w:hAnsi="Garamond" w:cs="Arial"/>
          <w:bCs/>
          <w:color w:val="000000" w:themeColor="text1"/>
        </w:rPr>
        <w:t xml:space="preserve">la decisión proferida por </w:t>
      </w:r>
      <w:r w:rsidR="00900962" w:rsidRPr="00DF76C8">
        <w:rPr>
          <w:rFonts w:ascii="Garamond" w:hAnsi="Garamond" w:cs="Arial"/>
          <w:lang w:eastAsia="es-CO"/>
        </w:rPr>
        <w:t xml:space="preserve">el </w:t>
      </w:r>
      <w:proofErr w:type="gramStart"/>
      <w:r w:rsidR="00900962" w:rsidRPr="00DF76C8">
        <w:rPr>
          <w:rFonts w:ascii="Garamond" w:hAnsi="Garamond"/>
        </w:rPr>
        <w:t>Alcalde</w:t>
      </w:r>
      <w:proofErr w:type="gramEnd"/>
      <w:r w:rsidR="00900962" w:rsidRPr="00DF76C8">
        <w:rPr>
          <w:rFonts w:ascii="Garamond" w:hAnsi="Garamond"/>
        </w:rPr>
        <w:t xml:space="preserve"> Local de</w:t>
      </w:r>
      <w:r w:rsidR="009447A9" w:rsidRPr="00DF76C8">
        <w:rPr>
          <w:rFonts w:ascii="Garamond" w:hAnsi="Garamond"/>
        </w:rPr>
        <w:t xml:space="preserve"> </w:t>
      </w:r>
      <w:r w:rsidR="002D6771">
        <w:rPr>
          <w:rFonts w:ascii="Garamond" w:hAnsi="Garamond"/>
        </w:rPr>
        <w:t xml:space="preserve">Teusaquillo </w:t>
      </w:r>
      <w:r w:rsidR="00900962" w:rsidRPr="00DF76C8">
        <w:rPr>
          <w:rFonts w:ascii="Garamond" w:hAnsi="Garamond" w:cs="Arial"/>
        </w:rPr>
        <w:t>mediante Resolución No</w:t>
      </w:r>
      <w:r w:rsidR="002D6771">
        <w:rPr>
          <w:rFonts w:ascii="Garamond" w:hAnsi="Garamond" w:cs="Arial"/>
        </w:rPr>
        <w:t xml:space="preserve">. </w:t>
      </w:r>
      <w:r w:rsidR="002D6771" w:rsidRPr="002D6771">
        <w:rPr>
          <w:rFonts w:ascii="Garamond" w:hAnsi="Garamond" w:cs="Arial"/>
        </w:rPr>
        <w:t>177 del 26 de junio de 2019</w:t>
      </w:r>
      <w:r w:rsidR="00C37FBC" w:rsidRPr="00DF76C8">
        <w:rPr>
          <w:rFonts w:ascii="Garamond" w:hAnsi="Garamond" w:cs="Arial"/>
        </w:rPr>
        <w:t>,</w:t>
      </w:r>
      <w:r w:rsidR="00F838CC" w:rsidRPr="00DF76C8">
        <w:rPr>
          <w:rFonts w:ascii="Garamond" w:hAnsi="Garamond" w:cs="Arial"/>
        </w:rPr>
        <w:t xml:space="preserve"> </w:t>
      </w:r>
      <w:r w:rsidR="00900962" w:rsidRPr="00DF76C8">
        <w:rPr>
          <w:rFonts w:ascii="Garamond" w:hAnsi="Garamond" w:cs="Arial"/>
        </w:rPr>
        <w:t>conforme a las razones expuestas en la</w:t>
      </w:r>
      <w:r w:rsidR="009447A9" w:rsidRPr="00DF76C8">
        <w:rPr>
          <w:rFonts w:ascii="Garamond" w:hAnsi="Garamond" w:cs="Arial"/>
        </w:rPr>
        <w:t xml:space="preserve"> </w:t>
      </w:r>
      <w:r w:rsidR="00900962" w:rsidRPr="00DF76C8">
        <w:rPr>
          <w:rFonts w:ascii="Garamond" w:hAnsi="Garamond" w:cs="Arial"/>
        </w:rPr>
        <w:t xml:space="preserve">parte motiva de este </w:t>
      </w:r>
      <w:r w:rsidR="009A5EF9" w:rsidRPr="00DF76C8">
        <w:rPr>
          <w:rFonts w:ascii="Garamond" w:hAnsi="Garamond" w:cs="Arial"/>
        </w:rPr>
        <w:t>acto</w:t>
      </w:r>
      <w:r w:rsidR="0053216E" w:rsidRPr="00DF76C8">
        <w:rPr>
          <w:rFonts w:ascii="Garamond" w:hAnsi="Garamond" w:cs="Arial"/>
        </w:rPr>
        <w:t>.</w:t>
      </w:r>
    </w:p>
    <w:p w14:paraId="7913042C" w14:textId="6993F39C" w:rsidR="0032287A" w:rsidRPr="00DF76C8" w:rsidRDefault="0032287A" w:rsidP="0032287A">
      <w:pPr>
        <w:pStyle w:val="Sombreadovistoso-nfasis31"/>
        <w:jc w:val="both"/>
        <w:rPr>
          <w:rFonts w:ascii="Garamond" w:hAnsi="Garamond" w:cs="Arial"/>
          <w:i/>
          <w:iCs/>
        </w:rPr>
      </w:pPr>
    </w:p>
    <w:p w14:paraId="4B885B65" w14:textId="7AB2C969" w:rsidR="0039632E" w:rsidRPr="0039632E" w:rsidRDefault="0032287A" w:rsidP="00C83F90">
      <w:pPr>
        <w:pStyle w:val="Sombreadovistoso-nfasis31"/>
        <w:numPr>
          <w:ilvl w:val="0"/>
          <w:numId w:val="1"/>
        </w:numPr>
        <w:ind w:left="0" w:firstLine="0"/>
        <w:jc w:val="both"/>
        <w:rPr>
          <w:rFonts w:ascii="Garamond" w:hAnsi="Garamond" w:cs="Arial"/>
          <w:i/>
          <w:iCs/>
        </w:rPr>
      </w:pPr>
      <w:r w:rsidRPr="00DF76C8">
        <w:rPr>
          <w:rFonts w:ascii="Garamond" w:hAnsi="Garamond" w:cs="Arial"/>
          <w:b/>
        </w:rPr>
        <w:t>SEGUNDO</w:t>
      </w:r>
      <w:r w:rsidRPr="00DF76C8">
        <w:rPr>
          <w:rFonts w:ascii="Garamond" w:hAnsi="Garamond" w:cs="Arial"/>
          <w:b/>
          <w:bCs/>
        </w:rPr>
        <w:t xml:space="preserve">: </w:t>
      </w:r>
      <w:r w:rsidR="0039632E" w:rsidRPr="00140651">
        <w:rPr>
          <w:rFonts w:ascii="Garamond" w:hAnsi="Garamond" w:cs="Arial"/>
          <w:b/>
          <w:bCs/>
        </w:rPr>
        <w:t>COMPULSAR</w:t>
      </w:r>
      <w:r w:rsidR="0039632E" w:rsidRPr="00140651">
        <w:rPr>
          <w:rFonts w:ascii="Garamond" w:hAnsi="Garamond" w:cs="Arial"/>
        </w:rPr>
        <w:t xml:space="preserve"> copias a la Oficina de Asuntos Disciplinarios de la Secretaría Distrital de Gobierno para lo de su cargo.</w:t>
      </w:r>
    </w:p>
    <w:p w14:paraId="4927108D" w14:textId="77777777" w:rsidR="0039632E" w:rsidRDefault="0039632E" w:rsidP="0039632E">
      <w:pPr>
        <w:pStyle w:val="Prrafodelista"/>
        <w:rPr>
          <w:rFonts w:ascii="Garamond" w:hAnsi="Garamond" w:cs="Arial"/>
        </w:rPr>
      </w:pPr>
    </w:p>
    <w:p w14:paraId="02DA1BDC" w14:textId="1B3FD1B6" w:rsidR="00C83F90" w:rsidRPr="00DF76C8" w:rsidRDefault="0039632E" w:rsidP="00C83F90">
      <w:pPr>
        <w:pStyle w:val="Sombreadovistoso-nfasis31"/>
        <w:numPr>
          <w:ilvl w:val="0"/>
          <w:numId w:val="1"/>
        </w:numPr>
        <w:ind w:left="0" w:firstLine="0"/>
        <w:jc w:val="both"/>
        <w:rPr>
          <w:rFonts w:ascii="Garamond" w:hAnsi="Garamond" w:cs="Arial"/>
          <w:i/>
          <w:iCs/>
        </w:rPr>
      </w:pPr>
      <w:r w:rsidRPr="00DF76C8">
        <w:rPr>
          <w:rFonts w:ascii="Garamond" w:hAnsi="Garamond" w:cs="Arial"/>
          <w:b/>
        </w:rPr>
        <w:t xml:space="preserve">TERCERO: </w:t>
      </w:r>
      <w:r w:rsidRPr="00DF76C8">
        <w:rPr>
          <w:rFonts w:ascii="Garamond" w:hAnsi="Garamond" w:cs="Arial"/>
          <w:b/>
          <w:bCs/>
        </w:rPr>
        <w:t xml:space="preserve"> </w:t>
      </w:r>
      <w:r w:rsidR="002D6771" w:rsidRPr="002D6771">
        <w:rPr>
          <w:rFonts w:ascii="Garamond" w:hAnsi="Garamond" w:cs="Arial"/>
        </w:rPr>
        <w:t>Contra el presente acto administrativo no procede recurso alguno.</w:t>
      </w:r>
    </w:p>
    <w:p w14:paraId="32DD198E" w14:textId="77777777" w:rsidR="0032287A" w:rsidRPr="00DF76C8" w:rsidRDefault="0032287A" w:rsidP="0032287A">
      <w:pPr>
        <w:suppressLineNumbers/>
        <w:jc w:val="both"/>
        <w:rPr>
          <w:rFonts w:ascii="Garamond" w:hAnsi="Garamond" w:cs="Arial"/>
        </w:rPr>
      </w:pPr>
    </w:p>
    <w:p w14:paraId="4A2F0653" w14:textId="441B3EA5" w:rsidR="00FB590B" w:rsidRPr="00DF76C8" w:rsidRDefault="0039632E" w:rsidP="00FB590B">
      <w:pPr>
        <w:suppressLineNumbers/>
        <w:jc w:val="both"/>
        <w:rPr>
          <w:rFonts w:ascii="Garamond" w:hAnsi="Garamond" w:cs="Arial"/>
          <w:b/>
        </w:rPr>
      </w:pPr>
      <w:r w:rsidRPr="0039632E">
        <w:rPr>
          <w:rFonts w:ascii="Garamond" w:hAnsi="Garamond" w:cs="Arial"/>
          <w:b/>
          <w:bCs/>
        </w:rPr>
        <w:t>CUARTO:</w:t>
      </w:r>
      <w:r>
        <w:rPr>
          <w:rFonts w:ascii="Garamond" w:hAnsi="Garamond" w:cs="Arial"/>
        </w:rPr>
        <w:t xml:space="preserve"> </w:t>
      </w:r>
      <w:r w:rsidR="002D6771" w:rsidRPr="002D6771">
        <w:rPr>
          <w:rFonts w:ascii="Garamond" w:hAnsi="Garamond" w:cs="Arial"/>
        </w:rPr>
        <w:t>Una vez notificada la presente decisión, regresen las diligencias al Despacho de origen para lo de su cargo</w:t>
      </w:r>
    </w:p>
    <w:p w14:paraId="091269FC" w14:textId="77777777" w:rsidR="00FB590B" w:rsidRPr="00DF76C8" w:rsidRDefault="00FB590B" w:rsidP="00FB590B">
      <w:pPr>
        <w:suppressLineNumbers/>
        <w:jc w:val="both"/>
        <w:rPr>
          <w:rFonts w:ascii="Garamond" w:hAnsi="Garamond" w:cs="Arial"/>
          <w:b/>
        </w:rPr>
      </w:pPr>
    </w:p>
    <w:p w14:paraId="0987E19E" w14:textId="77777777" w:rsidR="00531384" w:rsidRPr="00DF76C8" w:rsidRDefault="00531384" w:rsidP="00531384">
      <w:pPr>
        <w:jc w:val="center"/>
        <w:rPr>
          <w:rFonts w:ascii="Garamond" w:hAnsi="Garamond" w:cs="Arial"/>
          <w:b/>
        </w:rPr>
      </w:pPr>
    </w:p>
    <w:p w14:paraId="076103D9" w14:textId="77777777" w:rsidR="00531384" w:rsidRPr="00DF76C8" w:rsidRDefault="00531384" w:rsidP="00531384">
      <w:pPr>
        <w:jc w:val="center"/>
        <w:rPr>
          <w:rFonts w:ascii="Garamond" w:hAnsi="Garamond" w:cs="Arial"/>
          <w:b/>
        </w:rPr>
      </w:pPr>
      <w:r w:rsidRPr="00DF76C8">
        <w:rPr>
          <w:rFonts w:ascii="Garamond" w:hAnsi="Garamond" w:cs="Arial"/>
          <w:b/>
        </w:rPr>
        <w:t>NOTIFÍQUESE Y CÚMPLASE</w:t>
      </w:r>
    </w:p>
    <w:p w14:paraId="2FDD45DE" w14:textId="77777777" w:rsidR="00531384" w:rsidRPr="00DF76C8" w:rsidRDefault="00531384" w:rsidP="00531384">
      <w:pPr>
        <w:pStyle w:val="Textonotapie"/>
        <w:rPr>
          <w:rFonts w:ascii="Garamond" w:hAnsi="Garamond" w:cs="Arial"/>
          <w:b/>
        </w:rPr>
      </w:pPr>
    </w:p>
    <w:p w14:paraId="56CE2BAA" w14:textId="77777777" w:rsidR="00531384" w:rsidRPr="00DF76C8" w:rsidRDefault="00531384" w:rsidP="00531384">
      <w:pPr>
        <w:pStyle w:val="Textonotapie"/>
        <w:jc w:val="center"/>
        <w:rPr>
          <w:rFonts w:ascii="Garamond" w:hAnsi="Garamond" w:cs="Arial"/>
          <w:b/>
        </w:rPr>
      </w:pPr>
    </w:p>
    <w:p w14:paraId="3E6E06AE" w14:textId="27563DE3" w:rsidR="00531384" w:rsidRDefault="00531384" w:rsidP="00531384">
      <w:pPr>
        <w:pStyle w:val="Textonotapie"/>
        <w:jc w:val="center"/>
        <w:rPr>
          <w:rFonts w:ascii="Garamond" w:hAnsi="Garamond" w:cs="Arial"/>
          <w:b/>
        </w:rPr>
      </w:pPr>
    </w:p>
    <w:p w14:paraId="32910282" w14:textId="77777777" w:rsidR="00A43862" w:rsidRPr="00DF76C8" w:rsidRDefault="00A43862" w:rsidP="00531384">
      <w:pPr>
        <w:pStyle w:val="Textonotapie"/>
        <w:jc w:val="center"/>
        <w:rPr>
          <w:rFonts w:ascii="Garamond" w:hAnsi="Garamond" w:cs="Arial"/>
          <w:b/>
        </w:rPr>
      </w:pPr>
    </w:p>
    <w:p w14:paraId="13FAFAB8" w14:textId="77777777" w:rsidR="002D6771" w:rsidRPr="00634D0A" w:rsidRDefault="002D6771" w:rsidP="002D6771">
      <w:pPr>
        <w:pStyle w:val="Textonotapie"/>
        <w:jc w:val="center"/>
        <w:rPr>
          <w:rFonts w:ascii="Garamond" w:hAnsi="Garamond" w:cs="Arial"/>
          <w:b/>
          <w:bCs/>
          <w:lang w:val="pt-BR"/>
        </w:rPr>
      </w:pPr>
      <w:r w:rsidRPr="00634D0A">
        <w:rPr>
          <w:rFonts w:ascii="Garamond" w:hAnsi="Garamond" w:cs="Arial"/>
          <w:b/>
          <w:bCs/>
          <w:lang w:val="pt-BR"/>
        </w:rPr>
        <w:t xml:space="preserve">ANDREA ZHARAY OREJARENA BENÍTEZ </w:t>
      </w:r>
    </w:p>
    <w:p w14:paraId="1E7131DF" w14:textId="77777777" w:rsidR="002D6771" w:rsidRPr="00634D0A" w:rsidRDefault="002D6771" w:rsidP="002D6771">
      <w:pPr>
        <w:pStyle w:val="Textonotapie"/>
        <w:jc w:val="center"/>
        <w:rPr>
          <w:rFonts w:ascii="Garamond" w:hAnsi="Garamond" w:cs="Arial"/>
        </w:rPr>
      </w:pPr>
      <w:r w:rsidRPr="00634D0A">
        <w:rPr>
          <w:rFonts w:ascii="Garamond" w:hAnsi="Garamond" w:cs="Arial"/>
        </w:rPr>
        <w:t>Directora para la Gestión Administrativa Especial de Policía.</w:t>
      </w:r>
    </w:p>
    <w:p w14:paraId="7793075C" w14:textId="77777777" w:rsidR="002D6771" w:rsidRDefault="002D6771" w:rsidP="002D6771">
      <w:pPr>
        <w:tabs>
          <w:tab w:val="left" w:pos="142"/>
        </w:tabs>
        <w:ind w:left="708" w:right="51" w:firstLine="708"/>
        <w:jc w:val="both"/>
        <w:rPr>
          <w:rFonts w:ascii="Garamond" w:eastAsia="Garamond" w:hAnsi="Garamond" w:cs="Garamond"/>
          <w:color w:val="000000" w:themeColor="text1"/>
          <w:lang w:val="es-ES"/>
        </w:rPr>
      </w:pPr>
    </w:p>
    <w:p w14:paraId="5E8E3BF9" w14:textId="77777777" w:rsidR="002D6771" w:rsidRDefault="002D6771" w:rsidP="002D6771">
      <w:pPr>
        <w:tabs>
          <w:tab w:val="left" w:pos="142"/>
        </w:tabs>
        <w:ind w:left="708" w:right="51" w:firstLine="708"/>
        <w:jc w:val="both"/>
        <w:rPr>
          <w:rFonts w:ascii="Garamond" w:eastAsia="Garamond" w:hAnsi="Garamond" w:cs="Garamond"/>
          <w:color w:val="000000" w:themeColor="text1"/>
          <w:lang w:val="es-ES"/>
        </w:rPr>
      </w:pPr>
      <w:r w:rsidRPr="7A87FC63">
        <w:rPr>
          <w:rFonts w:ascii="Garamond" w:eastAsia="Garamond" w:hAnsi="Garamond" w:cs="Garamond"/>
          <w:color w:val="000000" w:themeColor="text1"/>
          <w:lang w:val="es-ES"/>
        </w:rPr>
        <w:t xml:space="preserve"> </w:t>
      </w:r>
    </w:p>
    <w:p w14:paraId="119F9A80" w14:textId="77777777" w:rsidR="002D6771" w:rsidRDefault="002D6771" w:rsidP="002D6771">
      <w:pPr>
        <w:tabs>
          <w:tab w:val="left" w:pos="142"/>
        </w:tabs>
        <w:ind w:left="-567" w:right="51" w:firstLine="567"/>
        <w:jc w:val="both"/>
        <w:rPr>
          <w:rFonts w:ascii="Garamond" w:eastAsia="Garamond" w:hAnsi="Garamond" w:cs="Garamond"/>
          <w:color w:val="000000" w:themeColor="text1"/>
          <w:sz w:val="18"/>
          <w:szCs w:val="18"/>
        </w:rPr>
      </w:pPr>
      <w:r w:rsidRPr="7A87FC63">
        <w:rPr>
          <w:rFonts w:ascii="Garamond" w:eastAsia="Garamond" w:hAnsi="Garamond" w:cs="Garamond"/>
          <w:color w:val="000000" w:themeColor="text1"/>
          <w:sz w:val="18"/>
          <w:szCs w:val="18"/>
          <w:lang w:val="es-ES"/>
        </w:rPr>
        <w:t>Proyectó:</w:t>
      </w:r>
      <w:r>
        <w:rPr>
          <w:rFonts w:ascii="Garamond" w:eastAsia="Garamond" w:hAnsi="Garamond" w:cs="Garamond"/>
          <w:color w:val="000000" w:themeColor="text1"/>
          <w:sz w:val="18"/>
          <w:szCs w:val="18"/>
        </w:rPr>
        <w:t xml:space="preserve"> D15</w:t>
      </w:r>
      <w:r w:rsidRPr="00593B8C">
        <w:rPr>
          <w:rFonts w:ascii="Garamond" w:eastAsia="Garamond" w:hAnsi="Garamond" w:cs="Garamond"/>
          <w:color w:val="000000" w:themeColor="text1"/>
          <w:sz w:val="18"/>
          <w:szCs w:val="18"/>
        </w:rPr>
        <w:t>– Abogada Contratista DGAEP.</w:t>
      </w:r>
    </w:p>
    <w:p w14:paraId="32F6C837" w14:textId="77777777" w:rsidR="002D6771" w:rsidRDefault="002D6771" w:rsidP="002D6771">
      <w:pPr>
        <w:tabs>
          <w:tab w:val="left" w:pos="142"/>
        </w:tabs>
        <w:ind w:right="51"/>
        <w:jc w:val="both"/>
        <w:rPr>
          <w:rFonts w:ascii="Garamond" w:eastAsia="Garamond" w:hAnsi="Garamond" w:cs="Garamond"/>
          <w:color w:val="000000" w:themeColor="text1"/>
          <w:sz w:val="18"/>
          <w:szCs w:val="18"/>
          <w:lang w:val="es-ES"/>
        </w:rPr>
      </w:pPr>
      <w:r w:rsidRPr="00064252">
        <w:rPr>
          <w:rFonts w:ascii="Garamond" w:eastAsia="Garamond" w:hAnsi="Garamond" w:cs="Garamond"/>
          <w:color w:val="000000" w:themeColor="text1"/>
          <w:sz w:val="18"/>
          <w:szCs w:val="18"/>
        </w:rPr>
        <w:t xml:space="preserve">Revisó: </w:t>
      </w:r>
      <w:proofErr w:type="spellStart"/>
      <w:r>
        <w:rPr>
          <w:rFonts w:ascii="Garamond" w:eastAsia="Garamond" w:hAnsi="Garamond" w:cs="Garamond"/>
          <w:color w:val="000000" w:themeColor="text1"/>
          <w:sz w:val="18"/>
          <w:szCs w:val="18"/>
        </w:rPr>
        <w:t>xxxxxxxx</w:t>
      </w:r>
      <w:proofErr w:type="spellEnd"/>
    </w:p>
    <w:p w14:paraId="59D6B5E3" w14:textId="189EC642" w:rsidR="00DC6039" w:rsidRPr="00DF76C8" w:rsidRDefault="00DC6039" w:rsidP="00F67D85">
      <w:pPr>
        <w:rPr>
          <w:rFonts w:ascii="Garamond" w:hAnsi="Garamond" w:cs="Arial"/>
          <w:sz w:val="16"/>
          <w:szCs w:val="16"/>
        </w:rPr>
      </w:pPr>
    </w:p>
    <w:p w14:paraId="1E288E99" w14:textId="77C929FB" w:rsidR="00DC6039" w:rsidRDefault="00DC6039" w:rsidP="00F67D85">
      <w:pPr>
        <w:rPr>
          <w:rFonts w:ascii="Garamond" w:hAnsi="Garamond" w:cs="Arial"/>
          <w:sz w:val="16"/>
          <w:szCs w:val="16"/>
        </w:rPr>
      </w:pPr>
    </w:p>
    <w:p w14:paraId="7B5C848E" w14:textId="77777777" w:rsidR="00A43862" w:rsidRPr="00DF76C8" w:rsidRDefault="00A43862" w:rsidP="00F67D85">
      <w:pPr>
        <w:rPr>
          <w:rFonts w:ascii="Garamond" w:hAnsi="Garamond" w:cs="Arial"/>
          <w:sz w:val="16"/>
          <w:szCs w:val="16"/>
        </w:rPr>
      </w:pPr>
    </w:p>
    <w:p w14:paraId="37898C68" w14:textId="77777777" w:rsidR="00DC6039" w:rsidRPr="00DF76C8" w:rsidRDefault="00DC6039" w:rsidP="00DC6039">
      <w:pPr>
        <w:jc w:val="both"/>
        <w:rPr>
          <w:rFonts w:ascii="Garamond" w:eastAsia="Arial" w:hAnsi="Garamond" w:cs="Arial"/>
          <w:color w:val="000000" w:themeColor="text1"/>
        </w:rPr>
      </w:pPr>
      <w:r w:rsidRPr="00DF76C8">
        <w:rPr>
          <w:rFonts w:ascii="Garamond" w:eastAsia="Arial" w:hAnsi="Garamond" w:cs="Arial"/>
          <w:color w:val="000000" w:themeColor="text1"/>
        </w:rPr>
        <w:t>En Bogotá D.C., a los ___________________________ se notificó personalmente al Agente del Ministerio Público ante las Autoridades Administrativas Especiales de Policía.</w:t>
      </w:r>
    </w:p>
    <w:p w14:paraId="32DC548A" w14:textId="77777777" w:rsidR="00DC6039" w:rsidRPr="00DF76C8" w:rsidRDefault="00DC6039" w:rsidP="00DC6039">
      <w:pPr>
        <w:spacing w:line="288" w:lineRule="auto"/>
        <w:jc w:val="both"/>
        <w:rPr>
          <w:rFonts w:ascii="Garamond" w:eastAsia="Arial" w:hAnsi="Garamond" w:cs="Arial"/>
          <w:color w:val="000000" w:themeColor="text1"/>
        </w:rPr>
      </w:pPr>
    </w:p>
    <w:p w14:paraId="1D302CFA" w14:textId="3BE1173F" w:rsidR="00DF76C8" w:rsidRDefault="00DC6039" w:rsidP="00CB7A83">
      <w:pPr>
        <w:spacing w:line="288" w:lineRule="auto"/>
        <w:jc w:val="both"/>
        <w:rPr>
          <w:rFonts w:ascii="Garamond" w:eastAsia="Arial" w:hAnsi="Garamond" w:cs="Arial"/>
          <w:color w:val="000000" w:themeColor="text1"/>
        </w:rPr>
      </w:pPr>
      <w:r w:rsidRPr="00DF76C8">
        <w:rPr>
          <w:rFonts w:ascii="Garamond" w:eastAsia="Arial" w:hAnsi="Garamond" w:cs="Arial"/>
          <w:color w:val="000000" w:themeColor="text1"/>
        </w:rPr>
        <w:t>Nombre y firma del notificado: ______________________________</w:t>
      </w:r>
    </w:p>
    <w:p w14:paraId="4545AD42" w14:textId="1D148536" w:rsidR="00F512CA" w:rsidRDefault="00F512CA" w:rsidP="00CB7A83">
      <w:pPr>
        <w:spacing w:line="288" w:lineRule="auto"/>
        <w:jc w:val="both"/>
        <w:rPr>
          <w:rFonts w:ascii="Garamond" w:eastAsia="Arial" w:hAnsi="Garamond" w:cs="Arial"/>
          <w:color w:val="000000" w:themeColor="text1"/>
        </w:rPr>
      </w:pPr>
    </w:p>
    <w:p w14:paraId="109CD609" w14:textId="77777777" w:rsidR="00F512CA" w:rsidRPr="00CB7A83" w:rsidRDefault="00F512CA" w:rsidP="00CB7A83">
      <w:pPr>
        <w:spacing w:line="288" w:lineRule="auto"/>
        <w:jc w:val="both"/>
        <w:rPr>
          <w:rFonts w:ascii="Garamond" w:eastAsia="Arial" w:hAnsi="Garamond" w:cs="Arial"/>
          <w:color w:val="000000" w:themeColor="text1"/>
        </w:rPr>
      </w:pPr>
    </w:p>
    <w:sectPr w:rsidR="00F512CA" w:rsidRPr="00CB7A83" w:rsidSect="00882F1F">
      <w:headerReference w:type="even" r:id="rId11"/>
      <w:headerReference w:type="default" r:id="rId12"/>
      <w:footerReference w:type="default" r:id="rId13"/>
      <w:pgSz w:w="12242" w:h="18700" w:code="121"/>
      <w:pgMar w:top="2002" w:right="1327" w:bottom="1925" w:left="1701" w:header="795" w:footer="14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B70D1" w14:textId="77777777" w:rsidR="00890CB7" w:rsidRDefault="00890CB7" w:rsidP="00825234">
      <w:r>
        <w:separator/>
      </w:r>
    </w:p>
  </w:endnote>
  <w:endnote w:type="continuationSeparator" w:id="0">
    <w:p w14:paraId="40EA0B75" w14:textId="77777777" w:rsidR="00890CB7" w:rsidRDefault="00890CB7" w:rsidP="00825234">
      <w:r>
        <w:continuationSeparator/>
      </w:r>
    </w:p>
  </w:endnote>
  <w:endnote w:type="continuationNotice" w:id="1">
    <w:p w14:paraId="6FA81218" w14:textId="77777777" w:rsidR="00890CB7" w:rsidRDefault="00890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sig w:usb0="E00002FF" w:usb1="5000205A" w:usb2="00000000" w:usb3="00000000" w:csb0="0000019F" w:csb1="00000000"/>
  </w:font>
  <w:font w:name="Droid Sans">
    <w:panose1 w:val="00000000000000000000"/>
    <w:charset w:val="00"/>
    <w:family w:val="roman"/>
    <w:notTrueType/>
    <w:pitch w:val="default"/>
  </w:font>
  <w:font w:name="ƒx≥‘˛">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0F098" w14:textId="542A5885" w:rsidR="00C22B7A" w:rsidRDefault="00C22B7A" w:rsidP="002419B7">
    <w:pPr>
      <w:pStyle w:val="Piedepgina"/>
      <w:tabs>
        <w:tab w:val="right" w:pos="8895"/>
      </w:tabs>
    </w:pPr>
    <w:r w:rsidRPr="008F1095">
      <w:rPr>
        <w:noProof/>
        <w:lang w:val="en-US" w:eastAsia="en-US"/>
      </w:rPr>
      <w:drawing>
        <wp:anchor distT="0" distB="3175" distL="0" distR="0" simplePos="0" relativeHeight="251658243" behindDoc="0" locked="0" layoutInCell="1" allowOverlap="1" wp14:anchorId="3EC04FB6" wp14:editId="72BEDF18">
          <wp:simplePos x="0" y="0"/>
          <wp:positionH relativeFrom="margin">
            <wp:posOffset>4844415</wp:posOffset>
          </wp:positionH>
          <wp:positionV relativeFrom="paragraph">
            <wp:posOffset>-621030</wp:posOffset>
          </wp:positionV>
          <wp:extent cx="647700" cy="647700"/>
          <wp:effectExtent l="19050" t="0" r="0" b="0"/>
          <wp:wrapTight wrapText="bothSides">
            <wp:wrapPolygon edited="0">
              <wp:start x="2541" y="0"/>
              <wp:lineTo x="3176" y="10165"/>
              <wp:lineTo x="-635" y="16518"/>
              <wp:lineTo x="-635" y="20965"/>
              <wp:lineTo x="21600" y="20965"/>
              <wp:lineTo x="20965" y="20329"/>
              <wp:lineTo x="21600" y="17153"/>
              <wp:lineTo x="21600" y="16518"/>
              <wp:lineTo x="18424" y="10165"/>
              <wp:lineTo x="18424" y="0"/>
              <wp:lineTo x="2541" y="0"/>
            </wp:wrapPolygon>
          </wp:wrapTight>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png"/>
                  <pic:cNvPicPr>
                    <a:picLocks noChangeAspect="1" noChangeArrowheads="1"/>
                  </pic:cNvPicPr>
                </pic:nvPicPr>
                <pic:blipFill>
                  <a:blip r:embed="rId1"/>
                  <a:stretch>
                    <a:fillRect/>
                  </a:stretch>
                </pic:blipFill>
                <pic:spPr bwMode="auto">
                  <a:xfrm>
                    <a:off x="0" y="0"/>
                    <a:ext cx="647700" cy="647700"/>
                  </a:xfrm>
                  <a:prstGeom prst="rect">
                    <a:avLst/>
                  </a:prstGeom>
                </pic:spPr>
              </pic:pic>
            </a:graphicData>
          </a:graphic>
        </wp:anchor>
      </w:drawing>
    </w:r>
    <w:r>
      <w:rPr>
        <w:noProof/>
        <w:lang w:val="en-US" w:eastAsia="en-US"/>
      </w:rPr>
      <mc:AlternateContent>
        <mc:Choice Requires="wps">
          <w:drawing>
            <wp:anchor distT="0" distB="0" distL="114300" distR="114300" simplePos="0" relativeHeight="251658242" behindDoc="1" locked="0" layoutInCell="1" allowOverlap="1" wp14:anchorId="1F817DBA" wp14:editId="29484275">
              <wp:simplePos x="0" y="0"/>
              <wp:positionH relativeFrom="column">
                <wp:posOffset>2178050</wp:posOffset>
              </wp:positionH>
              <wp:positionV relativeFrom="paragraph">
                <wp:posOffset>-630555</wp:posOffset>
              </wp:positionV>
              <wp:extent cx="1526540" cy="880745"/>
              <wp:effectExtent l="0" t="0" r="0" b="0"/>
              <wp:wrapThrough wrapText="bothSides">
                <wp:wrapPolygon edited="0">
                  <wp:start x="0" y="0"/>
                  <wp:lineTo x="0" y="21024"/>
                  <wp:lineTo x="21295" y="21024"/>
                  <wp:lineTo x="21295" y="0"/>
                  <wp:lineTo x="0" y="0"/>
                </wp:wrapPolygon>
              </wp:wrapThrough>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6540" cy="880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F0833C" w14:textId="77777777" w:rsidR="00C22B7A" w:rsidRDefault="00C22B7A" w:rsidP="008F1095">
                          <w:pPr>
                            <w:pStyle w:val="Contenidodelmarco"/>
                            <w:spacing w:after="0" w:line="240" w:lineRule="auto"/>
                            <w:rPr>
                              <w:rFonts w:ascii="Arial" w:hAnsi="Arial" w:cs="Arial"/>
                              <w:color w:val="000000"/>
                              <w:sz w:val="16"/>
                              <w:szCs w:val="16"/>
                              <w:lang w:val="es-MX"/>
                            </w:rPr>
                          </w:pPr>
                        </w:p>
                        <w:p w14:paraId="17E7657F" w14:textId="77777777" w:rsidR="00C22B7A" w:rsidRDefault="00C22B7A" w:rsidP="008F1095">
                          <w:pPr>
                            <w:pStyle w:val="Contenidodelmarco"/>
                            <w:spacing w:after="0" w:line="240" w:lineRule="auto"/>
                            <w:jc w:val="center"/>
                          </w:pPr>
                          <w:r>
                            <w:rPr>
                              <w:rFonts w:ascii="Arial" w:hAnsi="Arial" w:cs="Arial"/>
                              <w:color w:val="000000"/>
                              <w:sz w:val="14"/>
                              <w:szCs w:val="16"/>
                              <w:lang w:val="es-MX"/>
                            </w:rPr>
                            <w:t>Código: GET-IVC-F061</w:t>
                          </w:r>
                        </w:p>
                        <w:p w14:paraId="232D84AB" w14:textId="77777777" w:rsidR="00C22B7A" w:rsidRDefault="00C22B7A" w:rsidP="008F1095">
                          <w:pPr>
                            <w:pStyle w:val="Contenidodelmarco"/>
                            <w:spacing w:after="0" w:line="240" w:lineRule="auto"/>
                            <w:jc w:val="center"/>
                          </w:pPr>
                          <w:r>
                            <w:rPr>
                              <w:rFonts w:ascii="Arial" w:hAnsi="Arial" w:cs="Arial"/>
                              <w:color w:val="000000"/>
                              <w:sz w:val="14"/>
                              <w:szCs w:val="16"/>
                              <w:lang w:val="es-MX"/>
                            </w:rPr>
                            <w:t>Versión: 01</w:t>
                          </w:r>
                        </w:p>
                        <w:p w14:paraId="24474B32" w14:textId="2DC7C771" w:rsidR="00C22B7A" w:rsidRDefault="00C22B7A" w:rsidP="008F1095">
                          <w:pPr>
                            <w:pStyle w:val="Contenidodelmarco"/>
                            <w:spacing w:after="0" w:line="240" w:lineRule="auto"/>
                            <w:jc w:val="center"/>
                            <w:rPr>
                              <w:rFonts w:ascii="Arial" w:hAnsi="Arial" w:cs="Arial"/>
                              <w:color w:val="000000"/>
                              <w:sz w:val="14"/>
                              <w:szCs w:val="16"/>
                              <w:lang w:val="es-MX"/>
                            </w:rPr>
                          </w:pPr>
                          <w:r>
                            <w:rPr>
                              <w:rFonts w:ascii="Arial" w:hAnsi="Arial" w:cs="Arial"/>
                              <w:color w:val="000000"/>
                              <w:sz w:val="14"/>
                              <w:szCs w:val="16"/>
                              <w:lang w:val="es-MX"/>
                            </w:rPr>
                            <w:t>Vigencia: 05 de febrero de 2021</w:t>
                          </w:r>
                        </w:p>
                        <w:p w14:paraId="5E1C840B" w14:textId="076E6D09" w:rsidR="00C22B7A" w:rsidRDefault="00C22B7A" w:rsidP="008F1095">
                          <w:pPr>
                            <w:pStyle w:val="Contenidodelmarco"/>
                            <w:spacing w:after="0" w:line="240" w:lineRule="auto"/>
                            <w:jc w:val="center"/>
                          </w:pPr>
                          <w:r>
                            <w:rPr>
                              <w:rFonts w:ascii="Arial" w:hAnsi="Arial" w:cs="Arial"/>
                              <w:color w:val="000000"/>
                              <w:sz w:val="14"/>
                              <w:szCs w:val="16"/>
                              <w:lang w:val="es-MX"/>
                            </w:rPr>
                            <w:t>Caso HOLA: 152778</w:t>
                          </w:r>
                        </w:p>
                      </w:txbxContent>
                    </wps:txbx>
                    <wps:bodyPr rot="0" vert="horz" wrap="square" lIns="92160" tIns="46440" rIns="92160" bIns="46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17DBA" id="Rectangle 8" o:spid="_x0000_s1026" style="position:absolute;margin-left:171.5pt;margin-top:-49.65pt;width:120.2pt;height:69.3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k6pAAIAAOYDAAAOAAAAZHJzL2Uyb0RvYy54bWysU8GO0zAQvSPxD5bvNE3VlhI1Xa26KkJa&#10;YLULH+A4TmLheMzYbbJ8PWOnWwrcEDlYHs/4+b03k+3N2Bt2Uug12JLnszlnykqotW1L/vXL4c2G&#10;Mx+ErYUBq0r+rDy/2b1+tR1coRbQgakVMgKxvhhcybsQXJFlXnaqF34GTllKNoC9CBRim9UoBkLv&#10;TbaYz9fZAFg7BKm8p9O7Kcl3Cb9plAyfm8arwEzJiVtIK6a1imu224qiReE6Lc80xD+w6IW29OgF&#10;6k4EwY6o/4LqtUTw0ISZhD6DptFSJQ2kJp//oeapE04lLWSOdxeb/P+DlZ9OD8h0Tb3jzIqeWvRI&#10;pgnbGsU20Z7B+YKqntwDRoHe3YP85pmFfUdV6hYRhk6JmkjlsT777UIMPF1l1fARakIXxwDJqbHB&#10;PgKSB2xMDXm+NESNgUk6zFeL9WpJfZOU22zmb5er9IQoXm479OG9gp7FTcmRuCd0cbr3IbIRxUtJ&#10;Yg9G1wdtTAqwrfYG2UnQcBzSd0b312XGxmIL8dqEGE+SzKhsciiM1Xg2q4L6mQQjTMNGPwdtOsAf&#10;nA00aCX3348CFWfmgyXT3i3ydZzMFCzXyygXrzPVdUZYSVAlD5xN232YpvnoULcdvZQn/RZuyehG&#10;Jw9iEyZWZ940TMma8+DHab2OU9Wv33P3EwAA//8DAFBLAwQUAAYACAAAACEA7wDy7t4AAAAKAQAA&#10;DwAAAGRycy9kb3ducmV2LnhtbEyPzU7DMBCE70i8g7VI3FoHElCTxqlQReFMC/TqxksSGq9D7Pzw&#10;9iwnOI5mNPNNvpltK0bsfeNIwc0yAoFUOtNQpeD1sFusQPigyejWESr4Rg+b4vIi15lxE73guA+V&#10;4BLymVZQh9BlUvqyRqv90nVI7H243urAsq+k6fXE5baVt1F0L61uiBdq3eG2xvK8H6wC2h7Oz0dq&#10;xsdh9/n2Jed3N81PSl1fzQ9rEAHn8BeGX3xGh4KZTm4g40WrIE5i/hIULNI0BsGJu1WcgDixlSYg&#10;i1z+v1D8AAAA//8DAFBLAQItABQABgAIAAAAIQC2gziS/gAAAOEBAAATAAAAAAAAAAAAAAAAAAAA&#10;AABbQ29udGVudF9UeXBlc10ueG1sUEsBAi0AFAAGAAgAAAAhADj9If/WAAAAlAEAAAsAAAAAAAAA&#10;AAAAAAAALwEAAF9yZWxzLy5yZWxzUEsBAi0AFAAGAAgAAAAhAPV2TqkAAgAA5gMAAA4AAAAAAAAA&#10;AAAAAAAALgIAAGRycy9lMm9Eb2MueG1sUEsBAi0AFAAGAAgAAAAhAO8A8u7eAAAACgEAAA8AAAAA&#10;AAAAAAAAAAAAWgQAAGRycy9kb3ducmV2LnhtbFBLBQYAAAAABAAEAPMAAABlBQAAAAA=&#10;" stroked="f">
              <v:textbox inset="2.56mm,1.29mm,2.56mm,1.29mm">
                <w:txbxContent>
                  <w:p w14:paraId="1AF0833C" w14:textId="77777777" w:rsidR="00C22B7A" w:rsidRDefault="00C22B7A" w:rsidP="008F1095">
                    <w:pPr>
                      <w:pStyle w:val="Contenidodelmarco"/>
                      <w:spacing w:after="0" w:line="240" w:lineRule="auto"/>
                      <w:rPr>
                        <w:rFonts w:ascii="Arial" w:hAnsi="Arial" w:cs="Arial"/>
                        <w:color w:val="000000"/>
                        <w:sz w:val="16"/>
                        <w:szCs w:val="16"/>
                        <w:lang w:val="es-MX"/>
                      </w:rPr>
                    </w:pPr>
                  </w:p>
                  <w:p w14:paraId="17E7657F" w14:textId="77777777" w:rsidR="00C22B7A" w:rsidRDefault="00C22B7A" w:rsidP="008F1095">
                    <w:pPr>
                      <w:pStyle w:val="Contenidodelmarco"/>
                      <w:spacing w:after="0" w:line="240" w:lineRule="auto"/>
                      <w:jc w:val="center"/>
                    </w:pPr>
                    <w:r>
                      <w:rPr>
                        <w:rFonts w:ascii="Arial" w:hAnsi="Arial" w:cs="Arial"/>
                        <w:color w:val="000000"/>
                        <w:sz w:val="14"/>
                        <w:szCs w:val="16"/>
                        <w:lang w:val="es-MX"/>
                      </w:rPr>
                      <w:t>Código: GET-IVC-F061</w:t>
                    </w:r>
                  </w:p>
                  <w:p w14:paraId="232D84AB" w14:textId="77777777" w:rsidR="00C22B7A" w:rsidRDefault="00C22B7A" w:rsidP="008F1095">
                    <w:pPr>
                      <w:pStyle w:val="Contenidodelmarco"/>
                      <w:spacing w:after="0" w:line="240" w:lineRule="auto"/>
                      <w:jc w:val="center"/>
                    </w:pPr>
                    <w:r>
                      <w:rPr>
                        <w:rFonts w:ascii="Arial" w:hAnsi="Arial" w:cs="Arial"/>
                        <w:color w:val="000000"/>
                        <w:sz w:val="14"/>
                        <w:szCs w:val="16"/>
                        <w:lang w:val="es-MX"/>
                      </w:rPr>
                      <w:t>Versión: 01</w:t>
                    </w:r>
                  </w:p>
                  <w:p w14:paraId="24474B32" w14:textId="2DC7C771" w:rsidR="00C22B7A" w:rsidRDefault="00C22B7A" w:rsidP="008F1095">
                    <w:pPr>
                      <w:pStyle w:val="Contenidodelmarco"/>
                      <w:spacing w:after="0" w:line="240" w:lineRule="auto"/>
                      <w:jc w:val="center"/>
                      <w:rPr>
                        <w:rFonts w:ascii="Arial" w:hAnsi="Arial" w:cs="Arial"/>
                        <w:color w:val="000000"/>
                        <w:sz w:val="14"/>
                        <w:szCs w:val="16"/>
                        <w:lang w:val="es-MX"/>
                      </w:rPr>
                    </w:pPr>
                    <w:r>
                      <w:rPr>
                        <w:rFonts w:ascii="Arial" w:hAnsi="Arial" w:cs="Arial"/>
                        <w:color w:val="000000"/>
                        <w:sz w:val="14"/>
                        <w:szCs w:val="16"/>
                        <w:lang w:val="es-MX"/>
                      </w:rPr>
                      <w:t>Vigencia: 05 de febrero de 2021</w:t>
                    </w:r>
                  </w:p>
                  <w:p w14:paraId="5E1C840B" w14:textId="076E6D09" w:rsidR="00C22B7A" w:rsidRDefault="00C22B7A" w:rsidP="008F1095">
                    <w:pPr>
                      <w:pStyle w:val="Contenidodelmarco"/>
                      <w:spacing w:after="0" w:line="240" w:lineRule="auto"/>
                      <w:jc w:val="center"/>
                    </w:pPr>
                    <w:r>
                      <w:rPr>
                        <w:rFonts w:ascii="Arial" w:hAnsi="Arial" w:cs="Arial"/>
                        <w:color w:val="000000"/>
                        <w:sz w:val="14"/>
                        <w:szCs w:val="16"/>
                        <w:lang w:val="es-MX"/>
                      </w:rPr>
                      <w:t>Caso HOLA: 152778</w:t>
                    </w:r>
                  </w:p>
                </w:txbxContent>
              </v:textbox>
              <w10:wrap type="through"/>
            </v:rect>
          </w:pict>
        </mc:Fallback>
      </mc:AlternateContent>
    </w:r>
  </w:p>
  <w:p w14:paraId="65916E07" w14:textId="7BAE1FC7" w:rsidR="00C22B7A" w:rsidRDefault="00C22B7A" w:rsidP="002419B7">
    <w:pPr>
      <w:pStyle w:val="Piedepgina"/>
      <w:tabs>
        <w:tab w:val="right" w:pos="8895"/>
      </w:tabs>
    </w:pPr>
    <w:r>
      <w:rPr>
        <w:rFonts w:ascii="Arial" w:hAnsi="Arial" w:cs="Arial"/>
        <w:noProof/>
        <w:sz w:val="14"/>
        <w:lang w:val="en-US" w:eastAsia="en-US"/>
      </w:rPr>
      <mc:AlternateContent>
        <mc:Choice Requires="wps">
          <w:drawing>
            <wp:anchor distT="0" distB="0" distL="114300" distR="114300" simplePos="0" relativeHeight="251658240" behindDoc="0" locked="0" layoutInCell="1" allowOverlap="1" wp14:anchorId="45C11286" wp14:editId="4BA33603">
              <wp:simplePos x="0" y="0"/>
              <wp:positionH relativeFrom="column">
                <wp:posOffset>-113665</wp:posOffset>
              </wp:positionH>
              <wp:positionV relativeFrom="paragraph">
                <wp:posOffset>-810260</wp:posOffset>
              </wp:positionV>
              <wp:extent cx="2057400" cy="914400"/>
              <wp:effectExtent l="0" t="0" r="0" b="0"/>
              <wp:wrapSquare wrapText="bothSides"/>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914400"/>
                      </a:xfrm>
                      <a:prstGeom prst="rect">
                        <a:avLst/>
                      </a:prstGeom>
                      <a:noFill/>
                      <a:ln>
                        <a:noFill/>
                      </a:ln>
                      <a:effectLst/>
                      <a:extLst>
                        <a:ext uri="{C572A759-6A51-4108-AA02-DFA0A04FC94B}">
                          <ma14:wrappingTextBoxFlag xmlns:arto="http://schemas.microsoft.com/office/word/2006/arto" xmlns="" xmlns:ma14="http://schemas.microsoft.com/office/mac/drawingml/2011/main" xmlns:w="http://schemas.openxmlformats.org/wordprocessingml/2006/main" xmlns:w10="urn:schemas-microsoft-com:office:word" xmlns:v="urn:schemas-microsoft-com:vml" xmlns:o="urn:schemas-microsoft-com:office:office" xmlns:w16du="http://schemas.microsoft.com/office/word/2023/wordml/word16du" xmlns:oel="http://schemas.microsoft.com/office/2019/extlst"/>
                        </a:ext>
                      </a:extLst>
                    </wps:spPr>
                    <wps:style>
                      <a:lnRef idx="0">
                        <a:schemeClr val="accent1"/>
                      </a:lnRef>
                      <a:fillRef idx="0">
                        <a:schemeClr val="accent1"/>
                      </a:fillRef>
                      <a:effectRef idx="0">
                        <a:schemeClr val="accent1"/>
                      </a:effectRef>
                      <a:fontRef idx="minor">
                        <a:schemeClr val="dk1"/>
                      </a:fontRef>
                    </wps:style>
                    <wps:txbx>
                      <w:txbxContent>
                        <w:p w14:paraId="08EB3353" w14:textId="77777777" w:rsidR="00C22B7A" w:rsidRPr="00070897" w:rsidRDefault="00C22B7A" w:rsidP="00C72C73">
                          <w:pPr>
                            <w:suppressOverlap/>
                            <w:rPr>
                              <w:rFonts w:ascii="Arial" w:hAnsi="Arial" w:cs="Arial"/>
                              <w:sz w:val="14"/>
                              <w:szCs w:val="14"/>
                            </w:rPr>
                          </w:pPr>
                          <w:r w:rsidRPr="00070897">
                            <w:rPr>
                              <w:rFonts w:ascii="Arial" w:hAnsi="Arial" w:cs="Arial"/>
                              <w:sz w:val="14"/>
                              <w:szCs w:val="14"/>
                            </w:rPr>
                            <w:t>Dirección para la Gestión Administrativa Especial de Policía</w:t>
                          </w:r>
                        </w:p>
                        <w:p w14:paraId="421CB352" w14:textId="77777777" w:rsidR="00C22B7A" w:rsidRPr="00070897" w:rsidRDefault="00C22B7A" w:rsidP="00C72C73">
                          <w:pPr>
                            <w:suppressOverlap/>
                            <w:rPr>
                              <w:rFonts w:ascii="Arial" w:hAnsi="Arial" w:cs="Arial"/>
                              <w:sz w:val="14"/>
                              <w:szCs w:val="14"/>
                            </w:rPr>
                          </w:pPr>
                          <w:r w:rsidRPr="00070897">
                            <w:rPr>
                              <w:rFonts w:ascii="Arial" w:hAnsi="Arial" w:cs="Arial"/>
                              <w:sz w:val="14"/>
                              <w:szCs w:val="14"/>
                            </w:rPr>
                            <w:t>Calle 46 No. 14 -22</w:t>
                          </w:r>
                        </w:p>
                        <w:p w14:paraId="62182528" w14:textId="77777777" w:rsidR="00C22B7A" w:rsidRPr="00070897" w:rsidRDefault="00C22B7A" w:rsidP="00C72C73">
                          <w:pPr>
                            <w:suppressOverlap/>
                            <w:rPr>
                              <w:rFonts w:ascii="Arial" w:hAnsi="Arial" w:cs="Arial"/>
                              <w:sz w:val="14"/>
                              <w:szCs w:val="14"/>
                            </w:rPr>
                          </w:pPr>
                          <w:r w:rsidRPr="00070897">
                            <w:rPr>
                              <w:rFonts w:ascii="Arial" w:hAnsi="Arial" w:cs="Arial"/>
                              <w:sz w:val="14"/>
                              <w:szCs w:val="14"/>
                            </w:rPr>
                            <w:t xml:space="preserve">Código Postal: 111321 </w:t>
                          </w:r>
                        </w:p>
                        <w:p w14:paraId="53565D9A" w14:textId="77777777" w:rsidR="00C22B7A" w:rsidRPr="00070897" w:rsidRDefault="00C22B7A" w:rsidP="00C72C73">
                          <w:pPr>
                            <w:suppressOverlap/>
                            <w:rPr>
                              <w:rFonts w:ascii="Arial" w:hAnsi="Arial" w:cs="Arial"/>
                              <w:sz w:val="14"/>
                              <w:szCs w:val="14"/>
                            </w:rPr>
                          </w:pPr>
                          <w:r w:rsidRPr="00070897">
                            <w:rPr>
                              <w:rFonts w:ascii="Arial" w:hAnsi="Arial" w:cs="Arial"/>
                              <w:sz w:val="14"/>
                              <w:szCs w:val="14"/>
                            </w:rPr>
                            <w:t>Tel. 3387000 – 3820660 ext. 3210</w:t>
                          </w:r>
                        </w:p>
                        <w:p w14:paraId="3351B044" w14:textId="77777777" w:rsidR="00C22B7A" w:rsidRPr="00070897" w:rsidRDefault="00C22B7A" w:rsidP="00C72C73">
                          <w:pPr>
                            <w:suppressOverlap/>
                            <w:rPr>
                              <w:rFonts w:ascii="Arial" w:hAnsi="Arial" w:cs="Arial"/>
                              <w:sz w:val="14"/>
                              <w:szCs w:val="14"/>
                            </w:rPr>
                          </w:pPr>
                          <w:r w:rsidRPr="00070897">
                            <w:rPr>
                              <w:rFonts w:ascii="Arial" w:hAnsi="Arial" w:cs="Arial"/>
                              <w:sz w:val="14"/>
                              <w:szCs w:val="14"/>
                            </w:rPr>
                            <w:t>Información Línea 195</w:t>
                          </w:r>
                        </w:p>
                        <w:p w14:paraId="5FE3F9F1" w14:textId="77777777" w:rsidR="00C22B7A" w:rsidRDefault="00C22B7A" w:rsidP="00C72C73">
                          <w:r w:rsidRPr="00070897">
                            <w:rPr>
                              <w:rFonts w:ascii="Arial" w:hAnsi="Arial" w:cs="Arial"/>
                              <w:sz w:val="14"/>
                              <w:szCs w:val="14"/>
                            </w:rPr>
                            <w:t>www.gobiernobogota.gov.co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45C11286" id="_x0000_t202" coordsize="21600,21600" o:spt="202" path="m,l,21600r21600,l21600,xe">
              <v:stroke joinstyle="miter"/>
              <v:path gradientshapeok="t" o:connecttype="rect"/>
            </v:shapetype>
            <v:shape id="Cuadro de texto 4" o:spid="_x0000_s1027" type="#_x0000_t202" style="position:absolute;margin-left:-8.95pt;margin-top:-63.8pt;width:162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nzkhAIAAIAFAAAOAAAAZHJzL2Uyb0RvYy54bWysVEtvEzEQviPxHyzf6SZRSmGVTRVSFSFF&#10;bdUU9ex47WRV22NsJ7vh1zO2Nw8KlyIu3tmZb96PyXWnFdkJ5xswFR1eDCgRhkPdmHVFvz/dfvhE&#10;iQ/M1EyBERXdC0+vp+/fTVpbihFsQNXCETRifNnaim5CsGVReL4RmvkLsMKgUILTLOCvWxe1Yy1a&#10;16oYDQYfixZcbR1w4T1yb7KQTpN9KQUP91J6EYiqKMYW0uvSu4pvMZ2wcu2Y3TS8D4P9QxSaNQad&#10;Hk3dsMDI1jV/mNINd+BBhgsOugApGy5SDpjNcPAqm+WGWZFyweJ4eyyT/39m+d3uwZGmruiYEsM0&#10;tmi+ZbUDUgsSRBeAjGORWutLxC4tokP3BTpsdkrY2wXwF4+Q4gyTFTyiY1E66XT8YroEFbEP+2Pt&#10;0QXhyBwNLq/GAxRxlH0ejiMdjZ60rfPhqwBNIlFRh71NEbDdwocMPUCiMwO3jVLIZ6UyvzHQZuaI&#10;NCC9dow+B5yosFci6z4KiQVKcUdGGk0xV47sGA4V41yYMOxjVQbRESXR91sUe3xUzVG9RfmokTyD&#10;CUdl3RhwuU9xo05h1y+HkGXG9/3zOe9YgtCtujQZCRk5K6j32H8HeY285bcN9mLBfHhgDvcG24e3&#10;INzjIxW0FYWeomQD7uff+BGP44xSSlrcw4r6H1vmBCXqm8FBT6OAi5t+xpdXI/ThziWrc4nZ6jlg&#10;V4Z4dSxPZMQHdSClA/2MJ2MWvaKIGY6+KxoO5Dzk64Anh4vZLIFwVS0LC7O0/DD2cdKeumfmbD+O&#10;cVfu4LCxrHw1lRkb+2Ngtg0gmzSyp6r29cc1T0Pfn6R4R87/E+p0OKe/AAAA//8DAFBLAwQUAAYA&#10;CAAAACEAl9lTWt8AAAALAQAADwAAAGRycy9kb3ducmV2LnhtbEyPwU7DMAyG70i8Q2QkblvSMTpW&#10;mk4TiCtoGyBxyxqvrdY4VZOt5e3xTuxmy59+f3++Gl0rztiHxpOGZKpAIJXeNlRp+Ny9TZ5AhGjI&#10;mtYTavjFAKvi9iY3mfUDbfC8jZXgEAqZ0VDH2GVShrJGZ8LUd0h8O/jemchrX0nbm4HDXStnSqXS&#10;mYb4Q206fKmxPG5PTsPX++Hne64+qlf32A1+VJLcUmp9fzeun0FEHOM/DBd9VoeCnfb+RDaIVsMk&#10;WSwZvQyzRQqCkQeVJiD2zKZzkEUurzsUfwAAAP//AwBQSwECLQAUAAYACAAAACEAtoM4kv4AAADh&#10;AQAAEwAAAAAAAAAAAAAAAAAAAAAAW0NvbnRlbnRfVHlwZXNdLnhtbFBLAQItABQABgAIAAAAIQA4&#10;/SH/1gAAAJQBAAALAAAAAAAAAAAAAAAAAC8BAABfcmVscy8ucmVsc1BLAQItABQABgAIAAAAIQDp&#10;TnzkhAIAAIAFAAAOAAAAAAAAAAAAAAAAAC4CAABkcnMvZTJvRG9jLnhtbFBLAQItABQABgAIAAAA&#10;IQCX2VNa3wAAAAsBAAAPAAAAAAAAAAAAAAAAAN4EAABkcnMvZG93bnJldi54bWxQSwUGAAAAAAQA&#10;BADzAAAA6gUAAAAA&#10;" filled="f" stroked="f">
              <v:textbox>
                <w:txbxContent>
                  <w:p w14:paraId="08EB3353" w14:textId="77777777" w:rsidR="00C22B7A" w:rsidRPr="00070897" w:rsidRDefault="00C22B7A" w:rsidP="00C72C73">
                    <w:pPr>
                      <w:suppressOverlap/>
                      <w:rPr>
                        <w:rFonts w:ascii="Arial" w:hAnsi="Arial" w:cs="Arial"/>
                        <w:sz w:val="14"/>
                        <w:szCs w:val="14"/>
                      </w:rPr>
                    </w:pPr>
                    <w:r w:rsidRPr="00070897">
                      <w:rPr>
                        <w:rFonts w:ascii="Arial" w:hAnsi="Arial" w:cs="Arial"/>
                        <w:sz w:val="14"/>
                        <w:szCs w:val="14"/>
                      </w:rPr>
                      <w:t>Dirección para la Gestión Administrativa Especial de Policía</w:t>
                    </w:r>
                  </w:p>
                  <w:p w14:paraId="421CB352" w14:textId="77777777" w:rsidR="00C22B7A" w:rsidRPr="00070897" w:rsidRDefault="00C22B7A" w:rsidP="00C72C73">
                    <w:pPr>
                      <w:suppressOverlap/>
                      <w:rPr>
                        <w:rFonts w:ascii="Arial" w:hAnsi="Arial" w:cs="Arial"/>
                        <w:sz w:val="14"/>
                        <w:szCs w:val="14"/>
                      </w:rPr>
                    </w:pPr>
                    <w:r w:rsidRPr="00070897">
                      <w:rPr>
                        <w:rFonts w:ascii="Arial" w:hAnsi="Arial" w:cs="Arial"/>
                        <w:sz w:val="14"/>
                        <w:szCs w:val="14"/>
                      </w:rPr>
                      <w:t>Calle 46 No. 14 -22</w:t>
                    </w:r>
                  </w:p>
                  <w:p w14:paraId="62182528" w14:textId="77777777" w:rsidR="00C22B7A" w:rsidRPr="00070897" w:rsidRDefault="00C22B7A" w:rsidP="00C72C73">
                    <w:pPr>
                      <w:suppressOverlap/>
                      <w:rPr>
                        <w:rFonts w:ascii="Arial" w:hAnsi="Arial" w:cs="Arial"/>
                        <w:sz w:val="14"/>
                        <w:szCs w:val="14"/>
                      </w:rPr>
                    </w:pPr>
                    <w:r w:rsidRPr="00070897">
                      <w:rPr>
                        <w:rFonts w:ascii="Arial" w:hAnsi="Arial" w:cs="Arial"/>
                        <w:sz w:val="14"/>
                        <w:szCs w:val="14"/>
                      </w:rPr>
                      <w:t xml:space="preserve">Código Postal: 111321 </w:t>
                    </w:r>
                  </w:p>
                  <w:p w14:paraId="53565D9A" w14:textId="77777777" w:rsidR="00C22B7A" w:rsidRPr="00070897" w:rsidRDefault="00C22B7A" w:rsidP="00C72C73">
                    <w:pPr>
                      <w:suppressOverlap/>
                      <w:rPr>
                        <w:rFonts w:ascii="Arial" w:hAnsi="Arial" w:cs="Arial"/>
                        <w:sz w:val="14"/>
                        <w:szCs w:val="14"/>
                      </w:rPr>
                    </w:pPr>
                    <w:r w:rsidRPr="00070897">
                      <w:rPr>
                        <w:rFonts w:ascii="Arial" w:hAnsi="Arial" w:cs="Arial"/>
                        <w:sz w:val="14"/>
                        <w:szCs w:val="14"/>
                      </w:rPr>
                      <w:t>Tel. 3387000 – 3820660 ext. 3210</w:t>
                    </w:r>
                  </w:p>
                  <w:p w14:paraId="3351B044" w14:textId="77777777" w:rsidR="00C22B7A" w:rsidRPr="00070897" w:rsidRDefault="00C22B7A" w:rsidP="00C72C73">
                    <w:pPr>
                      <w:suppressOverlap/>
                      <w:rPr>
                        <w:rFonts w:ascii="Arial" w:hAnsi="Arial" w:cs="Arial"/>
                        <w:sz w:val="14"/>
                        <w:szCs w:val="14"/>
                      </w:rPr>
                    </w:pPr>
                    <w:r w:rsidRPr="00070897">
                      <w:rPr>
                        <w:rFonts w:ascii="Arial" w:hAnsi="Arial" w:cs="Arial"/>
                        <w:sz w:val="14"/>
                        <w:szCs w:val="14"/>
                      </w:rPr>
                      <w:t>Información Línea 195</w:t>
                    </w:r>
                  </w:p>
                  <w:p w14:paraId="5FE3F9F1" w14:textId="77777777" w:rsidR="00C22B7A" w:rsidRDefault="00C22B7A" w:rsidP="00C72C73">
                    <w:r w:rsidRPr="00070897">
                      <w:rPr>
                        <w:rFonts w:ascii="Arial" w:hAnsi="Arial" w:cs="Arial"/>
                        <w:sz w:val="14"/>
                        <w:szCs w:val="14"/>
                      </w:rPr>
                      <w:t>www.gobiernobogota.gov.co</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D78B2" w14:textId="77777777" w:rsidR="00890CB7" w:rsidRDefault="00890CB7" w:rsidP="00825234">
      <w:r>
        <w:separator/>
      </w:r>
    </w:p>
  </w:footnote>
  <w:footnote w:type="continuationSeparator" w:id="0">
    <w:p w14:paraId="06D609A4" w14:textId="77777777" w:rsidR="00890CB7" w:rsidRDefault="00890CB7" w:rsidP="00825234">
      <w:r>
        <w:continuationSeparator/>
      </w:r>
    </w:p>
  </w:footnote>
  <w:footnote w:type="continuationNotice" w:id="1">
    <w:p w14:paraId="1B3756DA" w14:textId="77777777" w:rsidR="00890CB7" w:rsidRDefault="00890CB7"/>
  </w:footnote>
  <w:footnote w:id="2">
    <w:p w14:paraId="09F26D98" w14:textId="77777777" w:rsidR="00C22B7A" w:rsidRPr="0079015F" w:rsidRDefault="00C22B7A" w:rsidP="00531384">
      <w:pPr>
        <w:pStyle w:val="Textonotapie"/>
        <w:spacing w:after="120"/>
        <w:jc w:val="both"/>
        <w:rPr>
          <w:rFonts w:ascii="Garamond" w:hAnsi="Garamond"/>
          <w:sz w:val="18"/>
          <w:szCs w:val="18"/>
          <w:lang w:val="es-CO"/>
        </w:rPr>
      </w:pPr>
      <w:r w:rsidRPr="0079015F">
        <w:rPr>
          <w:rStyle w:val="Refdenotaalpie"/>
          <w:rFonts w:ascii="Garamond" w:hAnsi="Garamond"/>
          <w:sz w:val="18"/>
          <w:szCs w:val="18"/>
        </w:rPr>
        <w:footnoteRef/>
      </w:r>
      <w:r w:rsidRPr="0079015F">
        <w:rPr>
          <w:rFonts w:ascii="Garamond" w:hAnsi="Garamond"/>
          <w:sz w:val="18"/>
          <w:szCs w:val="18"/>
        </w:rPr>
        <w:t xml:space="preserve"> </w:t>
      </w:r>
      <w:r w:rsidRPr="0079015F">
        <w:rPr>
          <w:rFonts w:ascii="Garamond" w:hAnsi="Garamond"/>
          <w:i/>
          <w:iCs/>
          <w:sz w:val="18"/>
          <w:szCs w:val="18"/>
        </w:rPr>
        <w:t>“Por medio del cual se modifica la Estructura Organizacional de la Secretaría Distrital de Gobierno”</w:t>
      </w:r>
    </w:p>
  </w:footnote>
  <w:footnote w:id="3">
    <w:p w14:paraId="375B938C" w14:textId="45C682FF" w:rsidR="00C22B7A" w:rsidRDefault="00C22B7A" w:rsidP="00687EC4">
      <w:pPr>
        <w:pStyle w:val="Textonotapie"/>
        <w:spacing w:after="120"/>
        <w:jc w:val="both"/>
        <w:rPr>
          <w:rFonts w:ascii="Garamond" w:hAnsi="Garamond"/>
          <w:i/>
          <w:sz w:val="18"/>
          <w:szCs w:val="18"/>
          <w:lang w:val="es-ES"/>
        </w:rPr>
      </w:pPr>
      <w:r>
        <w:rPr>
          <w:rStyle w:val="Refdenotaalpie"/>
        </w:rPr>
        <w:footnoteRef/>
      </w:r>
      <w:r>
        <w:t xml:space="preserve"> </w:t>
      </w:r>
      <w:r w:rsidRPr="00687EC4">
        <w:rPr>
          <w:rFonts w:ascii="Garamond" w:hAnsi="Garamond"/>
          <w:i/>
          <w:sz w:val="18"/>
          <w:szCs w:val="18"/>
          <w:lang w:val="es-ES"/>
        </w:rPr>
        <w:t>“</w:t>
      </w:r>
      <w:r w:rsidRPr="00687EC4">
        <w:rPr>
          <w:rFonts w:ascii="Garamond" w:hAnsi="Garamond"/>
          <w:b/>
          <w:i/>
          <w:sz w:val="18"/>
          <w:szCs w:val="18"/>
          <w:lang w:val="es-ES"/>
        </w:rPr>
        <w:t>Artículo 80. – decisión de los recursos.</w:t>
      </w:r>
      <w:r w:rsidRPr="00687EC4">
        <w:rPr>
          <w:rFonts w:ascii="Garamond" w:hAnsi="Garamond"/>
          <w:i/>
          <w:sz w:val="18"/>
          <w:szCs w:val="18"/>
          <w:lang w:val="es-ES"/>
        </w:rPr>
        <w:t xml:space="preserve"> Vencido el periodo probatorio, si a ello hubiere lugar, y sin necesidad de </w:t>
      </w:r>
      <w:r>
        <w:rPr>
          <w:rFonts w:ascii="Garamond" w:hAnsi="Garamond"/>
          <w:i/>
          <w:sz w:val="18"/>
          <w:szCs w:val="18"/>
          <w:lang w:val="es-ES"/>
        </w:rPr>
        <w:t xml:space="preserve">acto que así </w:t>
      </w:r>
      <w:r w:rsidRPr="00687EC4">
        <w:rPr>
          <w:rFonts w:ascii="Garamond" w:hAnsi="Garamond"/>
          <w:i/>
          <w:sz w:val="18"/>
          <w:szCs w:val="18"/>
          <w:lang w:val="es-ES"/>
        </w:rPr>
        <w:t xml:space="preserve">lo declare, deberá proferirse la decisión motivada que resuelva el recurso. </w:t>
      </w:r>
    </w:p>
    <w:p w14:paraId="69F8922D" w14:textId="0717CE8C" w:rsidR="00C22B7A" w:rsidRPr="00687EC4" w:rsidRDefault="00C22B7A" w:rsidP="00687EC4">
      <w:pPr>
        <w:pStyle w:val="Textonotapie"/>
        <w:spacing w:after="120"/>
        <w:jc w:val="both"/>
        <w:rPr>
          <w:lang w:val="es-ES"/>
        </w:rPr>
      </w:pPr>
      <w:r w:rsidRPr="00687EC4">
        <w:rPr>
          <w:rFonts w:ascii="Garamond" w:hAnsi="Garamond"/>
          <w:i/>
          <w:sz w:val="18"/>
          <w:szCs w:val="18"/>
          <w:lang w:val="es-ES"/>
        </w:rPr>
        <w:t>La decisión resolverá todas las peticiones que hayan sido oportunamente planteadas y las que surjan con motivo del recurso.”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996723392"/>
      <w:docPartObj>
        <w:docPartGallery w:val="Page Numbers (Top of Page)"/>
        <w:docPartUnique/>
      </w:docPartObj>
    </w:sdtPr>
    <w:sdtEndPr>
      <w:rPr>
        <w:rStyle w:val="Nmerodepgina"/>
      </w:rPr>
    </w:sdtEndPr>
    <w:sdtContent>
      <w:p w14:paraId="04D2F111" w14:textId="4D558F86" w:rsidR="00C22B7A" w:rsidRDefault="00C22B7A" w:rsidP="00E77594">
        <w:pPr>
          <w:pStyle w:val="Encabezado"/>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p>
    </w:sdtContent>
  </w:sdt>
  <w:p w14:paraId="19B00D9B" w14:textId="77777777" w:rsidR="00C22B7A" w:rsidRDefault="00C22B7A" w:rsidP="006F48BF">
    <w:pPr>
      <w:pStyle w:val="Encabezado"/>
      <w:ind w:right="360"/>
    </w:pPr>
  </w:p>
  <w:p w14:paraId="4D90407D" w14:textId="77777777" w:rsidR="00C22B7A" w:rsidRDefault="00C22B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F3E01" w14:textId="6340AD98" w:rsidR="00C22B7A" w:rsidRDefault="00C22B7A" w:rsidP="00F23EB5">
    <w:pPr>
      <w:pStyle w:val="Encabezado"/>
      <w:tabs>
        <w:tab w:val="right" w:pos="8895"/>
      </w:tabs>
      <w:ind w:right="360"/>
      <w:jc w:val="center"/>
    </w:pPr>
    <w:r w:rsidRPr="00F94038">
      <w:rPr>
        <w:rFonts w:ascii="Arial" w:hAnsi="Arial" w:cs="Arial"/>
        <w:bCs/>
        <w:noProof/>
        <w:spacing w:val="-20"/>
        <w:lang w:val="en-US" w:eastAsia="en-US"/>
      </w:rPr>
      <w:drawing>
        <wp:anchor distT="0" distB="9525" distL="114300" distR="123190" simplePos="0" relativeHeight="251658241" behindDoc="0" locked="0" layoutInCell="1" allowOverlap="1" wp14:anchorId="460E8A8F" wp14:editId="36E65E66">
          <wp:simplePos x="0" y="0"/>
          <wp:positionH relativeFrom="margin">
            <wp:posOffset>1796415</wp:posOffset>
          </wp:positionH>
          <wp:positionV relativeFrom="paragraph">
            <wp:posOffset>-201295</wp:posOffset>
          </wp:positionV>
          <wp:extent cx="2390775" cy="790575"/>
          <wp:effectExtent l="0" t="0" r="0" b="0"/>
          <wp:wrapTight wrapText="bothSides">
            <wp:wrapPolygon edited="0">
              <wp:start x="-86" y="0"/>
              <wp:lineTo x="-86" y="20477"/>
              <wp:lineTo x="21253" y="20477"/>
              <wp:lineTo x="21253" y="0"/>
              <wp:lineTo x="-86" y="0"/>
            </wp:wrapPolygon>
          </wp:wrapTight>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
                  <pic:cNvPicPr>
                    <a:picLocks noChangeAspect="1" noChangeArrowheads="1"/>
                  </pic:cNvPicPr>
                </pic:nvPicPr>
                <pic:blipFill>
                  <a:blip r:embed="rId1"/>
                  <a:stretch>
                    <a:fillRect/>
                  </a:stretch>
                </pic:blipFill>
                <pic:spPr bwMode="auto">
                  <a:xfrm>
                    <a:off x="0" y="0"/>
                    <a:ext cx="2390775" cy="7905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0AA67BA"/>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lowerLetter"/>
      <w:lvlText w:val="%3."/>
      <w:lvlJc w:val="left"/>
      <w:pPr>
        <w:tabs>
          <w:tab w:val="num" w:pos="425"/>
        </w:tabs>
        <w:ind w:left="1145" w:hanging="720"/>
      </w:pPr>
    </w:lvl>
    <w:lvl w:ilvl="3">
      <w:start w:val="1"/>
      <w:numFmt w:val="lowerLetter"/>
      <w:lvlText w:val="%4."/>
      <w:lvlJc w:val="left"/>
      <w:pPr>
        <w:ind w:left="360" w:hanging="36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283"/>
        </w:tabs>
        <w:ind w:left="1276" w:hanging="283"/>
      </w:pPr>
      <w:rPr>
        <w:rFonts w:ascii="Symbol" w:hAnsi="Symbol" w:cs="Symbol"/>
        <w:spacing w:val="-3"/>
      </w:rPr>
    </w:lvl>
  </w:abstractNum>
  <w:abstractNum w:abstractNumId="2" w15:restartNumberingAfterBreak="0">
    <w:nsid w:val="191C0C94"/>
    <w:multiLevelType w:val="multilevel"/>
    <w:tmpl w:val="DA1274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F37350"/>
    <w:multiLevelType w:val="hybridMultilevel"/>
    <w:tmpl w:val="AC06DEB2"/>
    <w:lvl w:ilvl="0" w:tplc="D174CFF0">
      <w:start w:val="1"/>
      <w:numFmt w:val="lowerRoman"/>
      <w:lvlText w:val="(%1)"/>
      <w:lvlJc w:val="left"/>
      <w:pPr>
        <w:ind w:left="862" w:hanging="720"/>
      </w:pPr>
      <w:rPr>
        <w:rFonts w:hint="default"/>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4" w15:restartNumberingAfterBreak="0">
    <w:nsid w:val="1EE26875"/>
    <w:multiLevelType w:val="multilevel"/>
    <w:tmpl w:val="EF2607C2"/>
    <w:lvl w:ilvl="0">
      <w:start w:val="3"/>
      <w:numFmt w:val="decimal"/>
      <w:lvlText w:val="%1."/>
      <w:lvlJc w:val="left"/>
      <w:pPr>
        <w:ind w:left="360" w:hanging="360"/>
      </w:pPr>
      <w:rPr>
        <w:rFonts w:hint="default"/>
      </w:rPr>
    </w:lvl>
    <w:lvl w:ilvl="1">
      <w:start w:val="1"/>
      <w:numFmt w:val="decimal"/>
      <w:lvlText w:val="%1.%2."/>
      <w:lvlJc w:val="left"/>
      <w:pPr>
        <w:ind w:left="1003" w:hanging="720"/>
      </w:pPr>
      <w:rPr>
        <w:rFonts w:hint="default"/>
        <w:bCs/>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4091E19"/>
    <w:multiLevelType w:val="hybridMultilevel"/>
    <w:tmpl w:val="7D24421A"/>
    <w:lvl w:ilvl="0" w:tplc="82347A70">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6" w15:restartNumberingAfterBreak="0">
    <w:nsid w:val="2E1B7B5F"/>
    <w:multiLevelType w:val="multilevel"/>
    <w:tmpl w:val="7E261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705BC5"/>
    <w:multiLevelType w:val="multilevel"/>
    <w:tmpl w:val="80A25382"/>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pStyle w:val="Ttulo3"/>
      <w:suff w:val="nothing"/>
      <w:lvlText w:val=""/>
      <w:lvlJc w:val="left"/>
      <w:pPr>
        <w:tabs>
          <w:tab w:val="num" w:pos="0"/>
        </w:tabs>
        <w:ind w:left="720" w:hanging="720"/>
      </w:pPr>
      <w:rPr>
        <w:rFonts w:ascii="Wingdings" w:hAnsi="Wingdings" w:cs="Wingdings"/>
      </w:rPr>
    </w:lvl>
    <w:lvl w:ilvl="3">
      <w:start w:val="1"/>
      <w:numFmt w:val="lowerLetter"/>
      <w:lvlText w:val="%4."/>
      <w:lvlJc w:val="left"/>
      <w:pPr>
        <w:ind w:left="360" w:hanging="36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A59370B"/>
    <w:multiLevelType w:val="multilevel"/>
    <w:tmpl w:val="CAA812E4"/>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decimal"/>
      <w:lvlText w:val="%4-"/>
      <w:lvlJc w:val="left"/>
      <w:pPr>
        <w:ind w:left="360" w:hanging="360"/>
      </w:pPr>
      <w:rPr>
        <w:rFonts w:ascii="Arial" w:eastAsia="Times New Roman" w:hAnsi="Arial" w:cs="Aria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 w:numId="2">
    <w:abstractNumId w:val="7"/>
  </w:num>
  <w:num w:numId="3">
    <w:abstractNumId w:val="2"/>
  </w:num>
  <w:num w:numId="4">
    <w:abstractNumId w:val="3"/>
  </w:num>
  <w:num w:numId="5">
    <w:abstractNumId w:val="8"/>
  </w:num>
  <w:num w:numId="6">
    <w:abstractNumId w:val="4"/>
  </w:num>
  <w:num w:numId="7">
    <w:abstractNumId w:val="5"/>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1"/>
  <w:activeWritingStyle w:appName="MSWord" w:lang="es-ES_tradnl" w:vendorID="64" w:dllVersion="0" w:nlCheck="1" w:checkStyle="0"/>
  <w:activeWritingStyle w:appName="MSWord" w:lang="es-MX" w:vendorID="64" w:dllVersion="0" w:nlCheck="1" w:checkStyle="0"/>
  <w:activeWritingStyle w:appName="MSWord" w:lang="es-CO" w:vendorID="64" w:dllVersion="0" w:nlCheck="1" w:checkStyle="0"/>
  <w:activeWritingStyle w:appName="MSWord" w:lang="es-ES" w:vendorID="64" w:dllVersion="0" w:nlCheck="1" w:checkStyle="0"/>
  <w:activeWritingStyle w:appName="MSWord" w:lang="uz-Cyrl-UZ" w:vendorID="64" w:dllVersion="0" w:nlCheck="1" w:checkStyle="0"/>
  <w:activeWritingStyle w:appName="MSWord" w:lang="es-MX" w:vendorID="64" w:dllVersion="6" w:nlCheck="1" w:checkStyle="0"/>
  <w:activeWritingStyle w:appName="MSWord" w:lang="es-ES_tradnl"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s-CO" w:vendorID="64" w:dllVersion="4096" w:nlCheck="1" w:checkStyle="0"/>
  <w:activeWritingStyle w:appName="MSWord" w:lang="es-MX" w:vendorID="64" w:dllVersion="4096"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234"/>
    <w:rsid w:val="00001394"/>
    <w:rsid w:val="00001D90"/>
    <w:rsid w:val="00003958"/>
    <w:rsid w:val="00004765"/>
    <w:rsid w:val="00004B0D"/>
    <w:rsid w:val="00004E1A"/>
    <w:rsid w:val="0000603A"/>
    <w:rsid w:val="00006344"/>
    <w:rsid w:val="000079AB"/>
    <w:rsid w:val="00011EE3"/>
    <w:rsid w:val="0001203A"/>
    <w:rsid w:val="00012B10"/>
    <w:rsid w:val="00013226"/>
    <w:rsid w:val="0001343E"/>
    <w:rsid w:val="00014340"/>
    <w:rsid w:val="00014831"/>
    <w:rsid w:val="00014EB0"/>
    <w:rsid w:val="00014FC1"/>
    <w:rsid w:val="00015064"/>
    <w:rsid w:val="00015180"/>
    <w:rsid w:val="0001525C"/>
    <w:rsid w:val="0001583C"/>
    <w:rsid w:val="000166A2"/>
    <w:rsid w:val="00016F7F"/>
    <w:rsid w:val="00020577"/>
    <w:rsid w:val="0002082E"/>
    <w:rsid w:val="00021332"/>
    <w:rsid w:val="000214A6"/>
    <w:rsid w:val="00021A9D"/>
    <w:rsid w:val="0002231E"/>
    <w:rsid w:val="000223ED"/>
    <w:rsid w:val="00022407"/>
    <w:rsid w:val="000232F6"/>
    <w:rsid w:val="000238DB"/>
    <w:rsid w:val="00023B92"/>
    <w:rsid w:val="00023E33"/>
    <w:rsid w:val="00024394"/>
    <w:rsid w:val="0002563B"/>
    <w:rsid w:val="000258D1"/>
    <w:rsid w:val="00026682"/>
    <w:rsid w:val="00026C19"/>
    <w:rsid w:val="00026F83"/>
    <w:rsid w:val="00027043"/>
    <w:rsid w:val="00027149"/>
    <w:rsid w:val="0002790E"/>
    <w:rsid w:val="000303E3"/>
    <w:rsid w:val="00030586"/>
    <w:rsid w:val="000305DB"/>
    <w:rsid w:val="000309D6"/>
    <w:rsid w:val="00030EBE"/>
    <w:rsid w:val="0003108A"/>
    <w:rsid w:val="0003136D"/>
    <w:rsid w:val="000313F8"/>
    <w:rsid w:val="00031AB6"/>
    <w:rsid w:val="00034645"/>
    <w:rsid w:val="0003484D"/>
    <w:rsid w:val="000348CA"/>
    <w:rsid w:val="00035B8C"/>
    <w:rsid w:val="000369C1"/>
    <w:rsid w:val="00037020"/>
    <w:rsid w:val="00041625"/>
    <w:rsid w:val="00041D9D"/>
    <w:rsid w:val="00042095"/>
    <w:rsid w:val="000420C4"/>
    <w:rsid w:val="000425A2"/>
    <w:rsid w:val="0004400C"/>
    <w:rsid w:val="000444A6"/>
    <w:rsid w:val="00044905"/>
    <w:rsid w:val="0004501A"/>
    <w:rsid w:val="00045F75"/>
    <w:rsid w:val="00046916"/>
    <w:rsid w:val="0005004D"/>
    <w:rsid w:val="00050345"/>
    <w:rsid w:val="0005201E"/>
    <w:rsid w:val="000522E3"/>
    <w:rsid w:val="00054CC0"/>
    <w:rsid w:val="00054E1D"/>
    <w:rsid w:val="0005554E"/>
    <w:rsid w:val="00055AE0"/>
    <w:rsid w:val="00055B84"/>
    <w:rsid w:val="00057977"/>
    <w:rsid w:val="00061002"/>
    <w:rsid w:val="00061281"/>
    <w:rsid w:val="00061AE2"/>
    <w:rsid w:val="00062AD1"/>
    <w:rsid w:val="00064322"/>
    <w:rsid w:val="00066706"/>
    <w:rsid w:val="00067941"/>
    <w:rsid w:val="00071B50"/>
    <w:rsid w:val="00073675"/>
    <w:rsid w:val="00073F47"/>
    <w:rsid w:val="00073FC2"/>
    <w:rsid w:val="00074442"/>
    <w:rsid w:val="00074833"/>
    <w:rsid w:val="00074F4A"/>
    <w:rsid w:val="00075509"/>
    <w:rsid w:val="00075544"/>
    <w:rsid w:val="000761B3"/>
    <w:rsid w:val="000761E6"/>
    <w:rsid w:val="00076EE5"/>
    <w:rsid w:val="000770DB"/>
    <w:rsid w:val="00077813"/>
    <w:rsid w:val="0008075E"/>
    <w:rsid w:val="00080D04"/>
    <w:rsid w:val="0008116A"/>
    <w:rsid w:val="000815CB"/>
    <w:rsid w:val="000817EF"/>
    <w:rsid w:val="00082744"/>
    <w:rsid w:val="000829F2"/>
    <w:rsid w:val="00084000"/>
    <w:rsid w:val="00084686"/>
    <w:rsid w:val="000849FF"/>
    <w:rsid w:val="00084FBE"/>
    <w:rsid w:val="000850EA"/>
    <w:rsid w:val="000859D2"/>
    <w:rsid w:val="00086993"/>
    <w:rsid w:val="000869A4"/>
    <w:rsid w:val="00090DC1"/>
    <w:rsid w:val="00092C40"/>
    <w:rsid w:val="00093B23"/>
    <w:rsid w:val="00093B2B"/>
    <w:rsid w:val="000948F9"/>
    <w:rsid w:val="000954AA"/>
    <w:rsid w:val="00095BC6"/>
    <w:rsid w:val="00095C9A"/>
    <w:rsid w:val="00097670"/>
    <w:rsid w:val="000A09D3"/>
    <w:rsid w:val="000A0A0E"/>
    <w:rsid w:val="000A26E7"/>
    <w:rsid w:val="000A4B80"/>
    <w:rsid w:val="000A5871"/>
    <w:rsid w:val="000A6BFD"/>
    <w:rsid w:val="000A727D"/>
    <w:rsid w:val="000B0432"/>
    <w:rsid w:val="000B045B"/>
    <w:rsid w:val="000B09FA"/>
    <w:rsid w:val="000B129B"/>
    <w:rsid w:val="000B1D32"/>
    <w:rsid w:val="000B2005"/>
    <w:rsid w:val="000B2CB5"/>
    <w:rsid w:val="000B34B2"/>
    <w:rsid w:val="000B3578"/>
    <w:rsid w:val="000B5209"/>
    <w:rsid w:val="000B53D7"/>
    <w:rsid w:val="000B5A97"/>
    <w:rsid w:val="000B648B"/>
    <w:rsid w:val="000B678C"/>
    <w:rsid w:val="000B7A27"/>
    <w:rsid w:val="000C0FE3"/>
    <w:rsid w:val="000C1C83"/>
    <w:rsid w:val="000C2B74"/>
    <w:rsid w:val="000C380F"/>
    <w:rsid w:val="000C40AE"/>
    <w:rsid w:val="000C498C"/>
    <w:rsid w:val="000C536A"/>
    <w:rsid w:val="000C53FC"/>
    <w:rsid w:val="000C67D5"/>
    <w:rsid w:val="000C74D5"/>
    <w:rsid w:val="000C7FCE"/>
    <w:rsid w:val="000D0612"/>
    <w:rsid w:val="000D077D"/>
    <w:rsid w:val="000D0ACC"/>
    <w:rsid w:val="000D1D4E"/>
    <w:rsid w:val="000D20E1"/>
    <w:rsid w:val="000D304C"/>
    <w:rsid w:val="000D4233"/>
    <w:rsid w:val="000D5683"/>
    <w:rsid w:val="000D5AD2"/>
    <w:rsid w:val="000D5D02"/>
    <w:rsid w:val="000D6D44"/>
    <w:rsid w:val="000D751C"/>
    <w:rsid w:val="000E0ADE"/>
    <w:rsid w:val="000E0C30"/>
    <w:rsid w:val="000E19E0"/>
    <w:rsid w:val="000E1B4E"/>
    <w:rsid w:val="000E1E34"/>
    <w:rsid w:val="000E238B"/>
    <w:rsid w:val="000E3733"/>
    <w:rsid w:val="000E4F4E"/>
    <w:rsid w:val="000E51E0"/>
    <w:rsid w:val="000E5505"/>
    <w:rsid w:val="000E5722"/>
    <w:rsid w:val="000E5B18"/>
    <w:rsid w:val="000E6FDB"/>
    <w:rsid w:val="000E7431"/>
    <w:rsid w:val="000E7BD3"/>
    <w:rsid w:val="000F02F8"/>
    <w:rsid w:val="000F0899"/>
    <w:rsid w:val="000F0C04"/>
    <w:rsid w:val="000F1481"/>
    <w:rsid w:val="000F247F"/>
    <w:rsid w:val="000F332D"/>
    <w:rsid w:val="000F383D"/>
    <w:rsid w:val="000F4ABB"/>
    <w:rsid w:val="000F5288"/>
    <w:rsid w:val="000F547B"/>
    <w:rsid w:val="000F6A28"/>
    <w:rsid w:val="000F7ECB"/>
    <w:rsid w:val="00100180"/>
    <w:rsid w:val="0010085C"/>
    <w:rsid w:val="0010139D"/>
    <w:rsid w:val="001018F1"/>
    <w:rsid w:val="00101AB0"/>
    <w:rsid w:val="0010218B"/>
    <w:rsid w:val="00102215"/>
    <w:rsid w:val="001029EE"/>
    <w:rsid w:val="0010320A"/>
    <w:rsid w:val="00103297"/>
    <w:rsid w:val="001032DD"/>
    <w:rsid w:val="00103419"/>
    <w:rsid w:val="00103824"/>
    <w:rsid w:val="00104412"/>
    <w:rsid w:val="00104817"/>
    <w:rsid w:val="00104ECF"/>
    <w:rsid w:val="001065D6"/>
    <w:rsid w:val="0010736E"/>
    <w:rsid w:val="00110F6F"/>
    <w:rsid w:val="00110F78"/>
    <w:rsid w:val="0011152B"/>
    <w:rsid w:val="001138A2"/>
    <w:rsid w:val="00114830"/>
    <w:rsid w:val="00115173"/>
    <w:rsid w:val="00115301"/>
    <w:rsid w:val="00115CA0"/>
    <w:rsid w:val="00115D0B"/>
    <w:rsid w:val="00116816"/>
    <w:rsid w:val="0011746C"/>
    <w:rsid w:val="00117EEF"/>
    <w:rsid w:val="001203CA"/>
    <w:rsid w:val="00120AE3"/>
    <w:rsid w:val="00121AA7"/>
    <w:rsid w:val="001222E3"/>
    <w:rsid w:val="001226AD"/>
    <w:rsid w:val="0012367F"/>
    <w:rsid w:val="001236F6"/>
    <w:rsid w:val="00123763"/>
    <w:rsid w:val="00123C8E"/>
    <w:rsid w:val="00124E65"/>
    <w:rsid w:val="00125E53"/>
    <w:rsid w:val="00127A77"/>
    <w:rsid w:val="0013182C"/>
    <w:rsid w:val="00131F7D"/>
    <w:rsid w:val="00132E80"/>
    <w:rsid w:val="001346E8"/>
    <w:rsid w:val="001356E6"/>
    <w:rsid w:val="0013591E"/>
    <w:rsid w:val="00136652"/>
    <w:rsid w:val="0013718D"/>
    <w:rsid w:val="00137F9F"/>
    <w:rsid w:val="0014039D"/>
    <w:rsid w:val="00140493"/>
    <w:rsid w:val="00140A1F"/>
    <w:rsid w:val="001416BE"/>
    <w:rsid w:val="00141728"/>
    <w:rsid w:val="00141F96"/>
    <w:rsid w:val="001425B6"/>
    <w:rsid w:val="00142969"/>
    <w:rsid w:val="001433B0"/>
    <w:rsid w:val="00143BBA"/>
    <w:rsid w:val="001446D8"/>
    <w:rsid w:val="00144B80"/>
    <w:rsid w:val="00144D20"/>
    <w:rsid w:val="00144DE1"/>
    <w:rsid w:val="001453D2"/>
    <w:rsid w:val="0014549E"/>
    <w:rsid w:val="001456D9"/>
    <w:rsid w:val="00145BA5"/>
    <w:rsid w:val="0014647E"/>
    <w:rsid w:val="00146919"/>
    <w:rsid w:val="001470D1"/>
    <w:rsid w:val="00151437"/>
    <w:rsid w:val="001515D6"/>
    <w:rsid w:val="001517A3"/>
    <w:rsid w:val="00151803"/>
    <w:rsid w:val="001519C0"/>
    <w:rsid w:val="00151E8F"/>
    <w:rsid w:val="00152E04"/>
    <w:rsid w:val="00153A5A"/>
    <w:rsid w:val="00153D66"/>
    <w:rsid w:val="00154345"/>
    <w:rsid w:val="0015545F"/>
    <w:rsid w:val="00155D0F"/>
    <w:rsid w:val="0015667E"/>
    <w:rsid w:val="001567DA"/>
    <w:rsid w:val="001569F4"/>
    <w:rsid w:val="00156E69"/>
    <w:rsid w:val="001575B0"/>
    <w:rsid w:val="00157CCA"/>
    <w:rsid w:val="00160190"/>
    <w:rsid w:val="0016120D"/>
    <w:rsid w:val="0016174F"/>
    <w:rsid w:val="00161C42"/>
    <w:rsid w:val="001620EC"/>
    <w:rsid w:val="00162514"/>
    <w:rsid w:val="00162574"/>
    <w:rsid w:val="00162A40"/>
    <w:rsid w:val="00162F8A"/>
    <w:rsid w:val="0016315B"/>
    <w:rsid w:val="0016339B"/>
    <w:rsid w:val="00163E32"/>
    <w:rsid w:val="0016452B"/>
    <w:rsid w:val="00164A29"/>
    <w:rsid w:val="001656AA"/>
    <w:rsid w:val="00165B70"/>
    <w:rsid w:val="001674E3"/>
    <w:rsid w:val="00167F32"/>
    <w:rsid w:val="0017050A"/>
    <w:rsid w:val="00171034"/>
    <w:rsid w:val="001710F1"/>
    <w:rsid w:val="001714CD"/>
    <w:rsid w:val="001715C7"/>
    <w:rsid w:val="00172101"/>
    <w:rsid w:val="00173881"/>
    <w:rsid w:val="001738A5"/>
    <w:rsid w:val="0017499C"/>
    <w:rsid w:val="00174C11"/>
    <w:rsid w:val="00174DCD"/>
    <w:rsid w:val="00174EC7"/>
    <w:rsid w:val="00175343"/>
    <w:rsid w:val="0017540F"/>
    <w:rsid w:val="00175679"/>
    <w:rsid w:val="0017581D"/>
    <w:rsid w:val="00177CFE"/>
    <w:rsid w:val="00180348"/>
    <w:rsid w:val="001803BA"/>
    <w:rsid w:val="00181494"/>
    <w:rsid w:val="00182E61"/>
    <w:rsid w:val="0018390C"/>
    <w:rsid w:val="0018390F"/>
    <w:rsid w:val="001849F2"/>
    <w:rsid w:val="00184BF7"/>
    <w:rsid w:val="00185541"/>
    <w:rsid w:val="001855AE"/>
    <w:rsid w:val="0018646C"/>
    <w:rsid w:val="0018786E"/>
    <w:rsid w:val="00190597"/>
    <w:rsid w:val="00193716"/>
    <w:rsid w:val="00193910"/>
    <w:rsid w:val="00193B30"/>
    <w:rsid w:val="00194A50"/>
    <w:rsid w:val="0019552E"/>
    <w:rsid w:val="001965F7"/>
    <w:rsid w:val="0019688A"/>
    <w:rsid w:val="00197188"/>
    <w:rsid w:val="001A0080"/>
    <w:rsid w:val="001A0201"/>
    <w:rsid w:val="001A0354"/>
    <w:rsid w:val="001A0386"/>
    <w:rsid w:val="001A0A9A"/>
    <w:rsid w:val="001A19E6"/>
    <w:rsid w:val="001A1FC4"/>
    <w:rsid w:val="001A2194"/>
    <w:rsid w:val="001A230F"/>
    <w:rsid w:val="001A2580"/>
    <w:rsid w:val="001A273C"/>
    <w:rsid w:val="001A2904"/>
    <w:rsid w:val="001A3C3B"/>
    <w:rsid w:val="001A3D96"/>
    <w:rsid w:val="001A4163"/>
    <w:rsid w:val="001A4CE4"/>
    <w:rsid w:val="001A5617"/>
    <w:rsid w:val="001A7041"/>
    <w:rsid w:val="001A7515"/>
    <w:rsid w:val="001A7DAC"/>
    <w:rsid w:val="001B07BF"/>
    <w:rsid w:val="001B0F80"/>
    <w:rsid w:val="001B0FED"/>
    <w:rsid w:val="001B1550"/>
    <w:rsid w:val="001B1F1E"/>
    <w:rsid w:val="001B2448"/>
    <w:rsid w:val="001B24A0"/>
    <w:rsid w:val="001B34BF"/>
    <w:rsid w:val="001B3C45"/>
    <w:rsid w:val="001B4083"/>
    <w:rsid w:val="001B4096"/>
    <w:rsid w:val="001B4BEC"/>
    <w:rsid w:val="001B4C6C"/>
    <w:rsid w:val="001B4D4F"/>
    <w:rsid w:val="001B532B"/>
    <w:rsid w:val="001B626F"/>
    <w:rsid w:val="001B6C25"/>
    <w:rsid w:val="001C033F"/>
    <w:rsid w:val="001C0ADA"/>
    <w:rsid w:val="001C1256"/>
    <w:rsid w:val="001C1998"/>
    <w:rsid w:val="001C1DF0"/>
    <w:rsid w:val="001C2C6D"/>
    <w:rsid w:val="001C3AF9"/>
    <w:rsid w:val="001C419D"/>
    <w:rsid w:val="001C43A1"/>
    <w:rsid w:val="001C4A10"/>
    <w:rsid w:val="001C520D"/>
    <w:rsid w:val="001C5A9E"/>
    <w:rsid w:val="001C5F6D"/>
    <w:rsid w:val="001C6DF2"/>
    <w:rsid w:val="001C71E4"/>
    <w:rsid w:val="001D0232"/>
    <w:rsid w:val="001D0663"/>
    <w:rsid w:val="001D0CEB"/>
    <w:rsid w:val="001D1B0A"/>
    <w:rsid w:val="001D31D0"/>
    <w:rsid w:val="001D31EF"/>
    <w:rsid w:val="001D45A6"/>
    <w:rsid w:val="001D4C74"/>
    <w:rsid w:val="001D50AB"/>
    <w:rsid w:val="001D50E1"/>
    <w:rsid w:val="001D5BE7"/>
    <w:rsid w:val="001D5C29"/>
    <w:rsid w:val="001D7F24"/>
    <w:rsid w:val="001E0B60"/>
    <w:rsid w:val="001E0F12"/>
    <w:rsid w:val="001E0F47"/>
    <w:rsid w:val="001E143D"/>
    <w:rsid w:val="001E18E1"/>
    <w:rsid w:val="001E25B9"/>
    <w:rsid w:val="001E2A2D"/>
    <w:rsid w:val="001E31A8"/>
    <w:rsid w:val="001E371C"/>
    <w:rsid w:val="001E3FD0"/>
    <w:rsid w:val="001E43E8"/>
    <w:rsid w:val="001E45E7"/>
    <w:rsid w:val="001E4AC9"/>
    <w:rsid w:val="001E4FDD"/>
    <w:rsid w:val="001E5093"/>
    <w:rsid w:val="001E602F"/>
    <w:rsid w:val="001E6947"/>
    <w:rsid w:val="001E6C72"/>
    <w:rsid w:val="001E6E12"/>
    <w:rsid w:val="001F1C1B"/>
    <w:rsid w:val="001F1C3C"/>
    <w:rsid w:val="001F1DE6"/>
    <w:rsid w:val="001F1EB3"/>
    <w:rsid w:val="001F2300"/>
    <w:rsid w:val="001F277F"/>
    <w:rsid w:val="001F2ABE"/>
    <w:rsid w:val="001F3530"/>
    <w:rsid w:val="001F3DF2"/>
    <w:rsid w:val="001F4B2C"/>
    <w:rsid w:val="001F4C3B"/>
    <w:rsid w:val="001F4D3A"/>
    <w:rsid w:val="001F59B6"/>
    <w:rsid w:val="001F6341"/>
    <w:rsid w:val="001F7155"/>
    <w:rsid w:val="001F7160"/>
    <w:rsid w:val="002003A6"/>
    <w:rsid w:val="0020048B"/>
    <w:rsid w:val="002012FF"/>
    <w:rsid w:val="00202934"/>
    <w:rsid w:val="00202CD3"/>
    <w:rsid w:val="00202E02"/>
    <w:rsid w:val="00202F7E"/>
    <w:rsid w:val="00203C7C"/>
    <w:rsid w:val="00204F33"/>
    <w:rsid w:val="0020566C"/>
    <w:rsid w:val="002057E9"/>
    <w:rsid w:val="00207E82"/>
    <w:rsid w:val="00207F77"/>
    <w:rsid w:val="002101A9"/>
    <w:rsid w:val="0021085F"/>
    <w:rsid w:val="0021103A"/>
    <w:rsid w:val="00211F6A"/>
    <w:rsid w:val="0021306B"/>
    <w:rsid w:val="00213777"/>
    <w:rsid w:val="002137F5"/>
    <w:rsid w:val="00213DAB"/>
    <w:rsid w:val="002140A6"/>
    <w:rsid w:val="002143D8"/>
    <w:rsid w:val="00214ADD"/>
    <w:rsid w:val="00215602"/>
    <w:rsid w:val="00215CC0"/>
    <w:rsid w:val="002162DF"/>
    <w:rsid w:val="002163BB"/>
    <w:rsid w:val="0022022D"/>
    <w:rsid w:val="00220CD7"/>
    <w:rsid w:val="00221408"/>
    <w:rsid w:val="00221B7A"/>
    <w:rsid w:val="002228D6"/>
    <w:rsid w:val="002229ED"/>
    <w:rsid w:val="002239EB"/>
    <w:rsid w:val="00223A19"/>
    <w:rsid w:val="00223EE4"/>
    <w:rsid w:val="00224519"/>
    <w:rsid w:val="002247D2"/>
    <w:rsid w:val="00224CA1"/>
    <w:rsid w:val="00225215"/>
    <w:rsid w:val="00225779"/>
    <w:rsid w:val="00225B89"/>
    <w:rsid w:val="0022610A"/>
    <w:rsid w:val="002270F8"/>
    <w:rsid w:val="00227539"/>
    <w:rsid w:val="00227CD9"/>
    <w:rsid w:val="00227D9E"/>
    <w:rsid w:val="00230E4B"/>
    <w:rsid w:val="00231008"/>
    <w:rsid w:val="0023104A"/>
    <w:rsid w:val="00231287"/>
    <w:rsid w:val="00231C25"/>
    <w:rsid w:val="002320A7"/>
    <w:rsid w:val="002323E4"/>
    <w:rsid w:val="0023344C"/>
    <w:rsid w:val="00233999"/>
    <w:rsid w:val="002340CD"/>
    <w:rsid w:val="002345AC"/>
    <w:rsid w:val="002348CA"/>
    <w:rsid w:val="00234CFA"/>
    <w:rsid w:val="00235710"/>
    <w:rsid w:val="00235DEE"/>
    <w:rsid w:val="002360DD"/>
    <w:rsid w:val="002361CF"/>
    <w:rsid w:val="002369AE"/>
    <w:rsid w:val="002408C6"/>
    <w:rsid w:val="0024162F"/>
    <w:rsid w:val="002419B7"/>
    <w:rsid w:val="00242DF0"/>
    <w:rsid w:val="0024333A"/>
    <w:rsid w:val="0024390E"/>
    <w:rsid w:val="00243D1C"/>
    <w:rsid w:val="002446E6"/>
    <w:rsid w:val="00244B83"/>
    <w:rsid w:val="002457C5"/>
    <w:rsid w:val="00245C16"/>
    <w:rsid w:val="00246114"/>
    <w:rsid w:val="00246407"/>
    <w:rsid w:val="002470C1"/>
    <w:rsid w:val="0024743B"/>
    <w:rsid w:val="0025019E"/>
    <w:rsid w:val="00250A4A"/>
    <w:rsid w:val="00250C87"/>
    <w:rsid w:val="00250DB4"/>
    <w:rsid w:val="00251903"/>
    <w:rsid w:val="0025262F"/>
    <w:rsid w:val="0025265F"/>
    <w:rsid w:val="00253509"/>
    <w:rsid w:val="00253DC9"/>
    <w:rsid w:val="00254751"/>
    <w:rsid w:val="00255161"/>
    <w:rsid w:val="00255BF3"/>
    <w:rsid w:val="00256584"/>
    <w:rsid w:val="00256684"/>
    <w:rsid w:val="0025791D"/>
    <w:rsid w:val="00260C83"/>
    <w:rsid w:val="00260DE4"/>
    <w:rsid w:val="00261D61"/>
    <w:rsid w:val="00262831"/>
    <w:rsid w:val="0026361D"/>
    <w:rsid w:val="0026424E"/>
    <w:rsid w:val="00265149"/>
    <w:rsid w:val="00265258"/>
    <w:rsid w:val="00265F4E"/>
    <w:rsid w:val="002669E5"/>
    <w:rsid w:val="002670D5"/>
    <w:rsid w:val="00267433"/>
    <w:rsid w:val="002676C4"/>
    <w:rsid w:val="002702DA"/>
    <w:rsid w:val="00270397"/>
    <w:rsid w:val="002729D1"/>
    <w:rsid w:val="002730B3"/>
    <w:rsid w:val="0027456E"/>
    <w:rsid w:val="00274A29"/>
    <w:rsid w:val="00275A30"/>
    <w:rsid w:val="00277B96"/>
    <w:rsid w:val="00280127"/>
    <w:rsid w:val="0028077B"/>
    <w:rsid w:val="002808B2"/>
    <w:rsid w:val="00282342"/>
    <w:rsid w:val="002823E9"/>
    <w:rsid w:val="002834FF"/>
    <w:rsid w:val="00283951"/>
    <w:rsid w:val="00283B29"/>
    <w:rsid w:val="00283B8C"/>
    <w:rsid w:val="00284208"/>
    <w:rsid w:val="0028470C"/>
    <w:rsid w:val="002847A7"/>
    <w:rsid w:val="0028491F"/>
    <w:rsid w:val="0028518D"/>
    <w:rsid w:val="00285459"/>
    <w:rsid w:val="00285801"/>
    <w:rsid w:val="00285EF4"/>
    <w:rsid w:val="0028723C"/>
    <w:rsid w:val="0028728B"/>
    <w:rsid w:val="002874A1"/>
    <w:rsid w:val="00287F77"/>
    <w:rsid w:val="0029076E"/>
    <w:rsid w:val="002911CA"/>
    <w:rsid w:val="00291293"/>
    <w:rsid w:val="0029303D"/>
    <w:rsid w:val="0029433D"/>
    <w:rsid w:val="00295654"/>
    <w:rsid w:val="00295CB5"/>
    <w:rsid w:val="002965F0"/>
    <w:rsid w:val="00297727"/>
    <w:rsid w:val="002979E4"/>
    <w:rsid w:val="002A0997"/>
    <w:rsid w:val="002A1B3A"/>
    <w:rsid w:val="002A1DC2"/>
    <w:rsid w:val="002A3688"/>
    <w:rsid w:val="002A37E0"/>
    <w:rsid w:val="002A391A"/>
    <w:rsid w:val="002A3DE8"/>
    <w:rsid w:val="002A437D"/>
    <w:rsid w:val="002A4527"/>
    <w:rsid w:val="002A4FC5"/>
    <w:rsid w:val="002A502E"/>
    <w:rsid w:val="002A55A7"/>
    <w:rsid w:val="002A568F"/>
    <w:rsid w:val="002A573F"/>
    <w:rsid w:val="002A587B"/>
    <w:rsid w:val="002A5E0D"/>
    <w:rsid w:val="002A7437"/>
    <w:rsid w:val="002A7F24"/>
    <w:rsid w:val="002B01DA"/>
    <w:rsid w:val="002B0276"/>
    <w:rsid w:val="002B13AB"/>
    <w:rsid w:val="002B153C"/>
    <w:rsid w:val="002B1E45"/>
    <w:rsid w:val="002B2226"/>
    <w:rsid w:val="002B2316"/>
    <w:rsid w:val="002B2694"/>
    <w:rsid w:val="002B2B05"/>
    <w:rsid w:val="002B2CB3"/>
    <w:rsid w:val="002B3EAA"/>
    <w:rsid w:val="002B5587"/>
    <w:rsid w:val="002B5599"/>
    <w:rsid w:val="002B59F5"/>
    <w:rsid w:val="002B5B1B"/>
    <w:rsid w:val="002B62DA"/>
    <w:rsid w:val="002B63F3"/>
    <w:rsid w:val="002B6485"/>
    <w:rsid w:val="002B7881"/>
    <w:rsid w:val="002B79EE"/>
    <w:rsid w:val="002C0048"/>
    <w:rsid w:val="002C0BE4"/>
    <w:rsid w:val="002C20E1"/>
    <w:rsid w:val="002C39D4"/>
    <w:rsid w:val="002C3ECA"/>
    <w:rsid w:val="002C459C"/>
    <w:rsid w:val="002D1610"/>
    <w:rsid w:val="002D188E"/>
    <w:rsid w:val="002D25BF"/>
    <w:rsid w:val="002D2C86"/>
    <w:rsid w:val="002D37D4"/>
    <w:rsid w:val="002D4532"/>
    <w:rsid w:val="002D4D17"/>
    <w:rsid w:val="002D4F98"/>
    <w:rsid w:val="002D4FF3"/>
    <w:rsid w:val="002D56FF"/>
    <w:rsid w:val="002D6036"/>
    <w:rsid w:val="002D632F"/>
    <w:rsid w:val="002D648A"/>
    <w:rsid w:val="002D6771"/>
    <w:rsid w:val="002D72AD"/>
    <w:rsid w:val="002E2414"/>
    <w:rsid w:val="002E24E3"/>
    <w:rsid w:val="002E3884"/>
    <w:rsid w:val="002E3F13"/>
    <w:rsid w:val="002E437F"/>
    <w:rsid w:val="002E4C81"/>
    <w:rsid w:val="002E5698"/>
    <w:rsid w:val="002E5A8C"/>
    <w:rsid w:val="002E5ABF"/>
    <w:rsid w:val="002E6452"/>
    <w:rsid w:val="002E669A"/>
    <w:rsid w:val="002E6C7C"/>
    <w:rsid w:val="002E7648"/>
    <w:rsid w:val="002E7877"/>
    <w:rsid w:val="002E79EE"/>
    <w:rsid w:val="002F0267"/>
    <w:rsid w:val="002F1718"/>
    <w:rsid w:val="002F1846"/>
    <w:rsid w:val="002F22CE"/>
    <w:rsid w:val="002F23F6"/>
    <w:rsid w:val="002F3A20"/>
    <w:rsid w:val="002F4101"/>
    <w:rsid w:val="002F46A0"/>
    <w:rsid w:val="002F4BE6"/>
    <w:rsid w:val="002F5041"/>
    <w:rsid w:val="002F5235"/>
    <w:rsid w:val="002F537B"/>
    <w:rsid w:val="002F5475"/>
    <w:rsid w:val="002F55CC"/>
    <w:rsid w:val="002F59BA"/>
    <w:rsid w:val="002F68C1"/>
    <w:rsid w:val="0030131C"/>
    <w:rsid w:val="003015AC"/>
    <w:rsid w:val="003019F2"/>
    <w:rsid w:val="003039C1"/>
    <w:rsid w:val="00303DE0"/>
    <w:rsid w:val="00304344"/>
    <w:rsid w:val="00306B21"/>
    <w:rsid w:val="003072A8"/>
    <w:rsid w:val="00307466"/>
    <w:rsid w:val="00307682"/>
    <w:rsid w:val="0031025B"/>
    <w:rsid w:val="003112C1"/>
    <w:rsid w:val="003135A8"/>
    <w:rsid w:val="0031360F"/>
    <w:rsid w:val="00313B20"/>
    <w:rsid w:val="00313C26"/>
    <w:rsid w:val="00313E85"/>
    <w:rsid w:val="00314BFF"/>
    <w:rsid w:val="00315B39"/>
    <w:rsid w:val="00315CB3"/>
    <w:rsid w:val="00315D23"/>
    <w:rsid w:val="00315F74"/>
    <w:rsid w:val="00316C1A"/>
    <w:rsid w:val="00320186"/>
    <w:rsid w:val="00320D65"/>
    <w:rsid w:val="0032161D"/>
    <w:rsid w:val="003223CA"/>
    <w:rsid w:val="0032287A"/>
    <w:rsid w:val="00322CE9"/>
    <w:rsid w:val="00323A42"/>
    <w:rsid w:val="003247D4"/>
    <w:rsid w:val="003248D0"/>
    <w:rsid w:val="00325123"/>
    <w:rsid w:val="00325826"/>
    <w:rsid w:val="0032684C"/>
    <w:rsid w:val="00326A85"/>
    <w:rsid w:val="00326ABD"/>
    <w:rsid w:val="003273D1"/>
    <w:rsid w:val="00327C91"/>
    <w:rsid w:val="00330440"/>
    <w:rsid w:val="003304D9"/>
    <w:rsid w:val="00330FB9"/>
    <w:rsid w:val="00331ADF"/>
    <w:rsid w:val="00331F44"/>
    <w:rsid w:val="00333AEC"/>
    <w:rsid w:val="00335438"/>
    <w:rsid w:val="003360AB"/>
    <w:rsid w:val="00336B42"/>
    <w:rsid w:val="00336D6E"/>
    <w:rsid w:val="00337065"/>
    <w:rsid w:val="003377D6"/>
    <w:rsid w:val="00337AFC"/>
    <w:rsid w:val="00340AF4"/>
    <w:rsid w:val="00340B81"/>
    <w:rsid w:val="00341692"/>
    <w:rsid w:val="00341852"/>
    <w:rsid w:val="00342664"/>
    <w:rsid w:val="003432E3"/>
    <w:rsid w:val="003439A6"/>
    <w:rsid w:val="003441DE"/>
    <w:rsid w:val="00345177"/>
    <w:rsid w:val="003452B4"/>
    <w:rsid w:val="0034549F"/>
    <w:rsid w:val="00345B61"/>
    <w:rsid w:val="0034772E"/>
    <w:rsid w:val="00347C25"/>
    <w:rsid w:val="00350250"/>
    <w:rsid w:val="003506C7"/>
    <w:rsid w:val="00351B14"/>
    <w:rsid w:val="00351C1D"/>
    <w:rsid w:val="00354261"/>
    <w:rsid w:val="00354671"/>
    <w:rsid w:val="00354F99"/>
    <w:rsid w:val="00355434"/>
    <w:rsid w:val="00355880"/>
    <w:rsid w:val="0035767F"/>
    <w:rsid w:val="00357808"/>
    <w:rsid w:val="003606FC"/>
    <w:rsid w:val="00360CEE"/>
    <w:rsid w:val="00361110"/>
    <w:rsid w:val="003622DD"/>
    <w:rsid w:val="003627BD"/>
    <w:rsid w:val="0036284D"/>
    <w:rsid w:val="003628B7"/>
    <w:rsid w:val="00362E19"/>
    <w:rsid w:val="00363087"/>
    <w:rsid w:val="0036320B"/>
    <w:rsid w:val="00364FD7"/>
    <w:rsid w:val="00366275"/>
    <w:rsid w:val="00366300"/>
    <w:rsid w:val="00367E8F"/>
    <w:rsid w:val="00372BB8"/>
    <w:rsid w:val="00372FBF"/>
    <w:rsid w:val="003735DB"/>
    <w:rsid w:val="003738C1"/>
    <w:rsid w:val="00373AA0"/>
    <w:rsid w:val="00373BFF"/>
    <w:rsid w:val="00374D39"/>
    <w:rsid w:val="00377072"/>
    <w:rsid w:val="003807D6"/>
    <w:rsid w:val="003807E0"/>
    <w:rsid w:val="003814CC"/>
    <w:rsid w:val="00382B7B"/>
    <w:rsid w:val="003840FA"/>
    <w:rsid w:val="003841D2"/>
    <w:rsid w:val="003847D3"/>
    <w:rsid w:val="00384FEF"/>
    <w:rsid w:val="00385C0A"/>
    <w:rsid w:val="00386BD4"/>
    <w:rsid w:val="00386D03"/>
    <w:rsid w:val="00387017"/>
    <w:rsid w:val="00391306"/>
    <w:rsid w:val="0039166A"/>
    <w:rsid w:val="00391E3E"/>
    <w:rsid w:val="0039243B"/>
    <w:rsid w:val="00392A6B"/>
    <w:rsid w:val="003931C8"/>
    <w:rsid w:val="0039330A"/>
    <w:rsid w:val="00393D5E"/>
    <w:rsid w:val="0039632E"/>
    <w:rsid w:val="003A035E"/>
    <w:rsid w:val="003A04B3"/>
    <w:rsid w:val="003A0D89"/>
    <w:rsid w:val="003A1478"/>
    <w:rsid w:val="003A207F"/>
    <w:rsid w:val="003A35F5"/>
    <w:rsid w:val="003A37E5"/>
    <w:rsid w:val="003A4218"/>
    <w:rsid w:val="003A5432"/>
    <w:rsid w:val="003A6176"/>
    <w:rsid w:val="003A65B4"/>
    <w:rsid w:val="003A6C2F"/>
    <w:rsid w:val="003A7CEB"/>
    <w:rsid w:val="003B05C0"/>
    <w:rsid w:val="003B20CE"/>
    <w:rsid w:val="003B23A5"/>
    <w:rsid w:val="003B367B"/>
    <w:rsid w:val="003B3AFE"/>
    <w:rsid w:val="003B3DD6"/>
    <w:rsid w:val="003B42AC"/>
    <w:rsid w:val="003B4FF9"/>
    <w:rsid w:val="003B6275"/>
    <w:rsid w:val="003B6426"/>
    <w:rsid w:val="003B65E0"/>
    <w:rsid w:val="003B70DA"/>
    <w:rsid w:val="003B75FF"/>
    <w:rsid w:val="003C1A6E"/>
    <w:rsid w:val="003C269D"/>
    <w:rsid w:val="003C3295"/>
    <w:rsid w:val="003C3B80"/>
    <w:rsid w:val="003C3E93"/>
    <w:rsid w:val="003C442A"/>
    <w:rsid w:val="003C49CA"/>
    <w:rsid w:val="003C5406"/>
    <w:rsid w:val="003C579C"/>
    <w:rsid w:val="003C58CB"/>
    <w:rsid w:val="003D1403"/>
    <w:rsid w:val="003D16ED"/>
    <w:rsid w:val="003D2FEF"/>
    <w:rsid w:val="003D3913"/>
    <w:rsid w:val="003D451E"/>
    <w:rsid w:val="003D587F"/>
    <w:rsid w:val="003D58A1"/>
    <w:rsid w:val="003D6225"/>
    <w:rsid w:val="003D6588"/>
    <w:rsid w:val="003D65C4"/>
    <w:rsid w:val="003E0960"/>
    <w:rsid w:val="003E1B83"/>
    <w:rsid w:val="003E1DC2"/>
    <w:rsid w:val="003E25EE"/>
    <w:rsid w:val="003E2909"/>
    <w:rsid w:val="003E2CC6"/>
    <w:rsid w:val="003E37F2"/>
    <w:rsid w:val="003E40FD"/>
    <w:rsid w:val="003E42B5"/>
    <w:rsid w:val="003E5502"/>
    <w:rsid w:val="003E5C4B"/>
    <w:rsid w:val="003E6D08"/>
    <w:rsid w:val="003E6DA0"/>
    <w:rsid w:val="003F0BA1"/>
    <w:rsid w:val="003F0CBC"/>
    <w:rsid w:val="003F0E81"/>
    <w:rsid w:val="003F123D"/>
    <w:rsid w:val="003F1604"/>
    <w:rsid w:val="003F1A06"/>
    <w:rsid w:val="003F2FC1"/>
    <w:rsid w:val="003F57BF"/>
    <w:rsid w:val="003F5BF1"/>
    <w:rsid w:val="003F5E9C"/>
    <w:rsid w:val="003F66E6"/>
    <w:rsid w:val="003F70FF"/>
    <w:rsid w:val="004005E5"/>
    <w:rsid w:val="00400D67"/>
    <w:rsid w:val="00400E40"/>
    <w:rsid w:val="00401F95"/>
    <w:rsid w:val="00401FDE"/>
    <w:rsid w:val="0040258B"/>
    <w:rsid w:val="004025CA"/>
    <w:rsid w:val="0040325F"/>
    <w:rsid w:val="0040408E"/>
    <w:rsid w:val="00404381"/>
    <w:rsid w:val="00404425"/>
    <w:rsid w:val="00404E4C"/>
    <w:rsid w:val="004069A8"/>
    <w:rsid w:val="00406BE8"/>
    <w:rsid w:val="00406CD7"/>
    <w:rsid w:val="00407D0E"/>
    <w:rsid w:val="00411870"/>
    <w:rsid w:val="00411D08"/>
    <w:rsid w:val="00413556"/>
    <w:rsid w:val="00415103"/>
    <w:rsid w:val="00415E9F"/>
    <w:rsid w:val="00416474"/>
    <w:rsid w:val="00416F57"/>
    <w:rsid w:val="00417101"/>
    <w:rsid w:val="00417598"/>
    <w:rsid w:val="0042085F"/>
    <w:rsid w:val="004215FE"/>
    <w:rsid w:val="00422258"/>
    <w:rsid w:val="004224F0"/>
    <w:rsid w:val="00422693"/>
    <w:rsid w:val="00422893"/>
    <w:rsid w:val="00423261"/>
    <w:rsid w:val="00424469"/>
    <w:rsid w:val="00424A4A"/>
    <w:rsid w:val="0042534B"/>
    <w:rsid w:val="00425461"/>
    <w:rsid w:val="00426420"/>
    <w:rsid w:val="00427E84"/>
    <w:rsid w:val="0043031B"/>
    <w:rsid w:val="004309C5"/>
    <w:rsid w:val="004327A6"/>
    <w:rsid w:val="00432982"/>
    <w:rsid w:val="00433E9B"/>
    <w:rsid w:val="00434324"/>
    <w:rsid w:val="00434E89"/>
    <w:rsid w:val="00435932"/>
    <w:rsid w:val="004359F1"/>
    <w:rsid w:val="00436044"/>
    <w:rsid w:val="00436796"/>
    <w:rsid w:val="00436E46"/>
    <w:rsid w:val="00437029"/>
    <w:rsid w:val="00437225"/>
    <w:rsid w:val="00440DDB"/>
    <w:rsid w:val="0044114E"/>
    <w:rsid w:val="004415CC"/>
    <w:rsid w:val="00442A44"/>
    <w:rsid w:val="0044343B"/>
    <w:rsid w:val="00443586"/>
    <w:rsid w:val="004438A0"/>
    <w:rsid w:val="00444062"/>
    <w:rsid w:val="004444D4"/>
    <w:rsid w:val="004446D7"/>
    <w:rsid w:val="00444917"/>
    <w:rsid w:val="004452B5"/>
    <w:rsid w:val="00445E6A"/>
    <w:rsid w:val="00446DEB"/>
    <w:rsid w:val="004472AE"/>
    <w:rsid w:val="004500A2"/>
    <w:rsid w:val="00450EC4"/>
    <w:rsid w:val="00451529"/>
    <w:rsid w:val="004515E4"/>
    <w:rsid w:val="00451B7E"/>
    <w:rsid w:val="00452BD9"/>
    <w:rsid w:val="00453588"/>
    <w:rsid w:val="004535EA"/>
    <w:rsid w:val="00453AE2"/>
    <w:rsid w:val="004540A6"/>
    <w:rsid w:val="004548F9"/>
    <w:rsid w:val="00455774"/>
    <w:rsid w:val="0045640D"/>
    <w:rsid w:val="004568B3"/>
    <w:rsid w:val="0045690D"/>
    <w:rsid w:val="00456A60"/>
    <w:rsid w:val="00456E67"/>
    <w:rsid w:val="004573D7"/>
    <w:rsid w:val="00457425"/>
    <w:rsid w:val="00457534"/>
    <w:rsid w:val="004577AD"/>
    <w:rsid w:val="00460053"/>
    <w:rsid w:val="00460600"/>
    <w:rsid w:val="004607B7"/>
    <w:rsid w:val="00461466"/>
    <w:rsid w:val="0046193D"/>
    <w:rsid w:val="00461989"/>
    <w:rsid w:val="004621D6"/>
    <w:rsid w:val="00464171"/>
    <w:rsid w:val="0046672A"/>
    <w:rsid w:val="00467AD4"/>
    <w:rsid w:val="00467C42"/>
    <w:rsid w:val="0047134C"/>
    <w:rsid w:val="00472859"/>
    <w:rsid w:val="00472EA4"/>
    <w:rsid w:val="0047377C"/>
    <w:rsid w:val="0047541B"/>
    <w:rsid w:val="0047584A"/>
    <w:rsid w:val="00476CFD"/>
    <w:rsid w:val="0047749B"/>
    <w:rsid w:val="00477659"/>
    <w:rsid w:val="004800F0"/>
    <w:rsid w:val="00480E3E"/>
    <w:rsid w:val="00481366"/>
    <w:rsid w:val="004821C0"/>
    <w:rsid w:val="00482D11"/>
    <w:rsid w:val="00484D56"/>
    <w:rsid w:val="00486130"/>
    <w:rsid w:val="0048634C"/>
    <w:rsid w:val="00487E64"/>
    <w:rsid w:val="004903DE"/>
    <w:rsid w:val="00490E26"/>
    <w:rsid w:val="0049153B"/>
    <w:rsid w:val="004918BF"/>
    <w:rsid w:val="00491AA4"/>
    <w:rsid w:val="00491D50"/>
    <w:rsid w:val="00491E46"/>
    <w:rsid w:val="00492EFA"/>
    <w:rsid w:val="00493E31"/>
    <w:rsid w:val="004945F8"/>
    <w:rsid w:val="0049465C"/>
    <w:rsid w:val="00495198"/>
    <w:rsid w:val="00495C99"/>
    <w:rsid w:val="00495D90"/>
    <w:rsid w:val="00496356"/>
    <w:rsid w:val="00496383"/>
    <w:rsid w:val="00496A00"/>
    <w:rsid w:val="00496DC4"/>
    <w:rsid w:val="00496EEE"/>
    <w:rsid w:val="004971AF"/>
    <w:rsid w:val="004975D0"/>
    <w:rsid w:val="004978B9"/>
    <w:rsid w:val="004A0E27"/>
    <w:rsid w:val="004A1D7F"/>
    <w:rsid w:val="004A27F1"/>
    <w:rsid w:val="004A28E3"/>
    <w:rsid w:val="004A3BC8"/>
    <w:rsid w:val="004A3C5C"/>
    <w:rsid w:val="004A40B8"/>
    <w:rsid w:val="004A47FE"/>
    <w:rsid w:val="004A51C2"/>
    <w:rsid w:val="004A531F"/>
    <w:rsid w:val="004A59CC"/>
    <w:rsid w:val="004A6109"/>
    <w:rsid w:val="004A62E9"/>
    <w:rsid w:val="004A6BB3"/>
    <w:rsid w:val="004A73F9"/>
    <w:rsid w:val="004A75E6"/>
    <w:rsid w:val="004A786F"/>
    <w:rsid w:val="004B09E1"/>
    <w:rsid w:val="004B0C5B"/>
    <w:rsid w:val="004B0DC3"/>
    <w:rsid w:val="004B1230"/>
    <w:rsid w:val="004B17DB"/>
    <w:rsid w:val="004B2030"/>
    <w:rsid w:val="004B2CCC"/>
    <w:rsid w:val="004B2E87"/>
    <w:rsid w:val="004B2FE0"/>
    <w:rsid w:val="004B3996"/>
    <w:rsid w:val="004B4DBC"/>
    <w:rsid w:val="004B4F63"/>
    <w:rsid w:val="004B583B"/>
    <w:rsid w:val="004B6465"/>
    <w:rsid w:val="004B6484"/>
    <w:rsid w:val="004B72D7"/>
    <w:rsid w:val="004B74E3"/>
    <w:rsid w:val="004B7CB5"/>
    <w:rsid w:val="004B7E99"/>
    <w:rsid w:val="004B7FA8"/>
    <w:rsid w:val="004C1040"/>
    <w:rsid w:val="004C2D21"/>
    <w:rsid w:val="004C3BB3"/>
    <w:rsid w:val="004C3C87"/>
    <w:rsid w:val="004C4204"/>
    <w:rsid w:val="004C45ED"/>
    <w:rsid w:val="004C4790"/>
    <w:rsid w:val="004C486D"/>
    <w:rsid w:val="004C5B26"/>
    <w:rsid w:val="004C5F8C"/>
    <w:rsid w:val="004C6284"/>
    <w:rsid w:val="004C6A3D"/>
    <w:rsid w:val="004C6E5A"/>
    <w:rsid w:val="004C7EB6"/>
    <w:rsid w:val="004D0A55"/>
    <w:rsid w:val="004D0B13"/>
    <w:rsid w:val="004D0C7E"/>
    <w:rsid w:val="004D0F80"/>
    <w:rsid w:val="004D2619"/>
    <w:rsid w:val="004D273E"/>
    <w:rsid w:val="004D53D6"/>
    <w:rsid w:val="004D54F3"/>
    <w:rsid w:val="004D5971"/>
    <w:rsid w:val="004D6F93"/>
    <w:rsid w:val="004D6FCD"/>
    <w:rsid w:val="004D73D9"/>
    <w:rsid w:val="004D7406"/>
    <w:rsid w:val="004D7CC9"/>
    <w:rsid w:val="004D7F44"/>
    <w:rsid w:val="004E05AE"/>
    <w:rsid w:val="004E0A57"/>
    <w:rsid w:val="004E0D3A"/>
    <w:rsid w:val="004E16C3"/>
    <w:rsid w:val="004E16E3"/>
    <w:rsid w:val="004E1BD6"/>
    <w:rsid w:val="004E24E2"/>
    <w:rsid w:val="004E3613"/>
    <w:rsid w:val="004E3672"/>
    <w:rsid w:val="004E4B49"/>
    <w:rsid w:val="004E4CBD"/>
    <w:rsid w:val="004E59C5"/>
    <w:rsid w:val="004E6D67"/>
    <w:rsid w:val="004F052B"/>
    <w:rsid w:val="004F085B"/>
    <w:rsid w:val="004F08CC"/>
    <w:rsid w:val="004F133C"/>
    <w:rsid w:val="004F4BA4"/>
    <w:rsid w:val="004F5CAD"/>
    <w:rsid w:val="004F605F"/>
    <w:rsid w:val="004F6EEF"/>
    <w:rsid w:val="004F721B"/>
    <w:rsid w:val="005011E4"/>
    <w:rsid w:val="005017B2"/>
    <w:rsid w:val="005018B7"/>
    <w:rsid w:val="00502067"/>
    <w:rsid w:val="005020AD"/>
    <w:rsid w:val="0050330F"/>
    <w:rsid w:val="00503DFC"/>
    <w:rsid w:val="005070F6"/>
    <w:rsid w:val="00507A1D"/>
    <w:rsid w:val="00507F6F"/>
    <w:rsid w:val="00510491"/>
    <w:rsid w:val="00510688"/>
    <w:rsid w:val="00510C4C"/>
    <w:rsid w:val="00513339"/>
    <w:rsid w:val="005134CB"/>
    <w:rsid w:val="005177CC"/>
    <w:rsid w:val="00517D1F"/>
    <w:rsid w:val="00520961"/>
    <w:rsid w:val="00520F54"/>
    <w:rsid w:val="005218B6"/>
    <w:rsid w:val="00522F04"/>
    <w:rsid w:val="00522F86"/>
    <w:rsid w:val="0052308E"/>
    <w:rsid w:val="00524665"/>
    <w:rsid w:val="00524B5D"/>
    <w:rsid w:val="00524ED5"/>
    <w:rsid w:val="00525FC3"/>
    <w:rsid w:val="00526138"/>
    <w:rsid w:val="005307E7"/>
    <w:rsid w:val="005309F3"/>
    <w:rsid w:val="00530B15"/>
    <w:rsid w:val="00531384"/>
    <w:rsid w:val="0053216E"/>
    <w:rsid w:val="005327F6"/>
    <w:rsid w:val="00532D06"/>
    <w:rsid w:val="005341BD"/>
    <w:rsid w:val="00535B55"/>
    <w:rsid w:val="0053602C"/>
    <w:rsid w:val="0053673A"/>
    <w:rsid w:val="00537816"/>
    <w:rsid w:val="005401A7"/>
    <w:rsid w:val="00540272"/>
    <w:rsid w:val="005403DD"/>
    <w:rsid w:val="005408AE"/>
    <w:rsid w:val="00540AFE"/>
    <w:rsid w:val="00541033"/>
    <w:rsid w:val="005411FC"/>
    <w:rsid w:val="00541A33"/>
    <w:rsid w:val="00541D66"/>
    <w:rsid w:val="00541FD3"/>
    <w:rsid w:val="00544B67"/>
    <w:rsid w:val="00545FCF"/>
    <w:rsid w:val="00546112"/>
    <w:rsid w:val="005479A5"/>
    <w:rsid w:val="005502B4"/>
    <w:rsid w:val="00550E12"/>
    <w:rsid w:val="0055143D"/>
    <w:rsid w:val="00552732"/>
    <w:rsid w:val="005546B4"/>
    <w:rsid w:val="00557279"/>
    <w:rsid w:val="00557888"/>
    <w:rsid w:val="00557AD8"/>
    <w:rsid w:val="00557DBF"/>
    <w:rsid w:val="00557FF7"/>
    <w:rsid w:val="00560BD3"/>
    <w:rsid w:val="00560F43"/>
    <w:rsid w:val="005610F3"/>
    <w:rsid w:val="00561683"/>
    <w:rsid w:val="00562867"/>
    <w:rsid w:val="00565389"/>
    <w:rsid w:val="00565DA1"/>
    <w:rsid w:val="00566B13"/>
    <w:rsid w:val="005678F7"/>
    <w:rsid w:val="00567B84"/>
    <w:rsid w:val="00567F9D"/>
    <w:rsid w:val="00570638"/>
    <w:rsid w:val="00570B63"/>
    <w:rsid w:val="00571BE2"/>
    <w:rsid w:val="005732D9"/>
    <w:rsid w:val="00573871"/>
    <w:rsid w:val="00573CC5"/>
    <w:rsid w:val="00574CE0"/>
    <w:rsid w:val="00574F27"/>
    <w:rsid w:val="00574F2B"/>
    <w:rsid w:val="00575961"/>
    <w:rsid w:val="005761C5"/>
    <w:rsid w:val="0057654D"/>
    <w:rsid w:val="00576B8D"/>
    <w:rsid w:val="00576E3D"/>
    <w:rsid w:val="0057711C"/>
    <w:rsid w:val="00577805"/>
    <w:rsid w:val="00580FA9"/>
    <w:rsid w:val="005817E6"/>
    <w:rsid w:val="005819FC"/>
    <w:rsid w:val="00582313"/>
    <w:rsid w:val="005825B1"/>
    <w:rsid w:val="00582FD7"/>
    <w:rsid w:val="00583D93"/>
    <w:rsid w:val="0058421E"/>
    <w:rsid w:val="00584791"/>
    <w:rsid w:val="005847CA"/>
    <w:rsid w:val="00585100"/>
    <w:rsid w:val="0058580F"/>
    <w:rsid w:val="00587620"/>
    <w:rsid w:val="00590BBF"/>
    <w:rsid w:val="00590DC0"/>
    <w:rsid w:val="00591750"/>
    <w:rsid w:val="00592DD4"/>
    <w:rsid w:val="00595049"/>
    <w:rsid w:val="00595864"/>
    <w:rsid w:val="0059656F"/>
    <w:rsid w:val="005966D0"/>
    <w:rsid w:val="0059687B"/>
    <w:rsid w:val="00597117"/>
    <w:rsid w:val="00597E8A"/>
    <w:rsid w:val="00597EEC"/>
    <w:rsid w:val="005A03ED"/>
    <w:rsid w:val="005A040C"/>
    <w:rsid w:val="005A0EF8"/>
    <w:rsid w:val="005A1FA3"/>
    <w:rsid w:val="005A284C"/>
    <w:rsid w:val="005A29C0"/>
    <w:rsid w:val="005A2F8C"/>
    <w:rsid w:val="005A329B"/>
    <w:rsid w:val="005A3997"/>
    <w:rsid w:val="005A3D0D"/>
    <w:rsid w:val="005A3D27"/>
    <w:rsid w:val="005A5D64"/>
    <w:rsid w:val="005A5EBC"/>
    <w:rsid w:val="005A678F"/>
    <w:rsid w:val="005A6E32"/>
    <w:rsid w:val="005A74D5"/>
    <w:rsid w:val="005B03C2"/>
    <w:rsid w:val="005B0AAC"/>
    <w:rsid w:val="005B12B8"/>
    <w:rsid w:val="005B1536"/>
    <w:rsid w:val="005B1762"/>
    <w:rsid w:val="005B1B08"/>
    <w:rsid w:val="005B25E8"/>
    <w:rsid w:val="005B2BC2"/>
    <w:rsid w:val="005B2C0D"/>
    <w:rsid w:val="005B3536"/>
    <w:rsid w:val="005B4181"/>
    <w:rsid w:val="005B5485"/>
    <w:rsid w:val="005B5802"/>
    <w:rsid w:val="005B5882"/>
    <w:rsid w:val="005B6080"/>
    <w:rsid w:val="005B6452"/>
    <w:rsid w:val="005B7899"/>
    <w:rsid w:val="005C0667"/>
    <w:rsid w:val="005C156F"/>
    <w:rsid w:val="005C180B"/>
    <w:rsid w:val="005C1A4C"/>
    <w:rsid w:val="005C2137"/>
    <w:rsid w:val="005C3141"/>
    <w:rsid w:val="005C5216"/>
    <w:rsid w:val="005C5392"/>
    <w:rsid w:val="005C7401"/>
    <w:rsid w:val="005C7A95"/>
    <w:rsid w:val="005C7C6C"/>
    <w:rsid w:val="005D19E5"/>
    <w:rsid w:val="005D2271"/>
    <w:rsid w:val="005D34B8"/>
    <w:rsid w:val="005D3DE9"/>
    <w:rsid w:val="005D5A8E"/>
    <w:rsid w:val="005D6C5E"/>
    <w:rsid w:val="005D786A"/>
    <w:rsid w:val="005D7E8A"/>
    <w:rsid w:val="005D7EC5"/>
    <w:rsid w:val="005E0229"/>
    <w:rsid w:val="005E0727"/>
    <w:rsid w:val="005E263D"/>
    <w:rsid w:val="005E344F"/>
    <w:rsid w:val="005E3E79"/>
    <w:rsid w:val="005E4D49"/>
    <w:rsid w:val="005E527F"/>
    <w:rsid w:val="005E5381"/>
    <w:rsid w:val="005E5487"/>
    <w:rsid w:val="005E5896"/>
    <w:rsid w:val="005E5EA3"/>
    <w:rsid w:val="005E641C"/>
    <w:rsid w:val="005E6760"/>
    <w:rsid w:val="005E733D"/>
    <w:rsid w:val="005E7E7F"/>
    <w:rsid w:val="005F0E93"/>
    <w:rsid w:val="005F1328"/>
    <w:rsid w:val="005F1AE9"/>
    <w:rsid w:val="005F2B9F"/>
    <w:rsid w:val="005F38FF"/>
    <w:rsid w:val="005F3B1C"/>
    <w:rsid w:val="005F4543"/>
    <w:rsid w:val="005F46E6"/>
    <w:rsid w:val="005F4E19"/>
    <w:rsid w:val="005F536C"/>
    <w:rsid w:val="005F649E"/>
    <w:rsid w:val="005F6C33"/>
    <w:rsid w:val="005F774E"/>
    <w:rsid w:val="006013BE"/>
    <w:rsid w:val="006018C3"/>
    <w:rsid w:val="00601D02"/>
    <w:rsid w:val="0060316F"/>
    <w:rsid w:val="006040BB"/>
    <w:rsid w:val="00604710"/>
    <w:rsid w:val="00604C95"/>
    <w:rsid w:val="006053F4"/>
    <w:rsid w:val="006054E1"/>
    <w:rsid w:val="00605CC4"/>
    <w:rsid w:val="00606DCE"/>
    <w:rsid w:val="00607A02"/>
    <w:rsid w:val="00611CB4"/>
    <w:rsid w:val="00612988"/>
    <w:rsid w:val="00612A7A"/>
    <w:rsid w:val="00613316"/>
    <w:rsid w:val="00613922"/>
    <w:rsid w:val="00614343"/>
    <w:rsid w:val="0061443D"/>
    <w:rsid w:val="00616B56"/>
    <w:rsid w:val="00616E15"/>
    <w:rsid w:val="006202AB"/>
    <w:rsid w:val="00620372"/>
    <w:rsid w:val="0062074D"/>
    <w:rsid w:val="006207EB"/>
    <w:rsid w:val="00622089"/>
    <w:rsid w:val="0062309A"/>
    <w:rsid w:val="00623289"/>
    <w:rsid w:val="00623DAF"/>
    <w:rsid w:val="00624B63"/>
    <w:rsid w:val="00624B73"/>
    <w:rsid w:val="00626596"/>
    <w:rsid w:val="00626CF9"/>
    <w:rsid w:val="00627E4C"/>
    <w:rsid w:val="00630CF2"/>
    <w:rsid w:val="006312E9"/>
    <w:rsid w:val="0063155E"/>
    <w:rsid w:val="00631921"/>
    <w:rsid w:val="0063357D"/>
    <w:rsid w:val="00633663"/>
    <w:rsid w:val="006336DE"/>
    <w:rsid w:val="00634E83"/>
    <w:rsid w:val="0063503E"/>
    <w:rsid w:val="0063592B"/>
    <w:rsid w:val="00635D22"/>
    <w:rsid w:val="00636CA9"/>
    <w:rsid w:val="00636D66"/>
    <w:rsid w:val="00640121"/>
    <w:rsid w:val="00640533"/>
    <w:rsid w:val="006405C2"/>
    <w:rsid w:val="00640888"/>
    <w:rsid w:val="0064211D"/>
    <w:rsid w:val="0064268F"/>
    <w:rsid w:val="00642C2E"/>
    <w:rsid w:val="00643A7A"/>
    <w:rsid w:val="006446DE"/>
    <w:rsid w:val="006449C2"/>
    <w:rsid w:val="00644B7F"/>
    <w:rsid w:val="00645088"/>
    <w:rsid w:val="00647BE9"/>
    <w:rsid w:val="00650A9A"/>
    <w:rsid w:val="00651097"/>
    <w:rsid w:val="006515B9"/>
    <w:rsid w:val="00652352"/>
    <w:rsid w:val="00653EB2"/>
    <w:rsid w:val="00654030"/>
    <w:rsid w:val="00654F81"/>
    <w:rsid w:val="00655064"/>
    <w:rsid w:val="0065516A"/>
    <w:rsid w:val="00655181"/>
    <w:rsid w:val="0065547C"/>
    <w:rsid w:val="006555A6"/>
    <w:rsid w:val="006559F6"/>
    <w:rsid w:val="00656384"/>
    <w:rsid w:val="006566BD"/>
    <w:rsid w:val="00656801"/>
    <w:rsid w:val="00656C6A"/>
    <w:rsid w:val="00656C82"/>
    <w:rsid w:val="00657EB9"/>
    <w:rsid w:val="00660ADF"/>
    <w:rsid w:val="0066141C"/>
    <w:rsid w:val="0066151B"/>
    <w:rsid w:val="00662BFA"/>
    <w:rsid w:val="00663BC9"/>
    <w:rsid w:val="00664C24"/>
    <w:rsid w:val="0066554B"/>
    <w:rsid w:val="00665DB7"/>
    <w:rsid w:val="00665E1A"/>
    <w:rsid w:val="00665ED8"/>
    <w:rsid w:val="00666E85"/>
    <w:rsid w:val="00670461"/>
    <w:rsid w:val="00670493"/>
    <w:rsid w:val="00670562"/>
    <w:rsid w:val="00670AB3"/>
    <w:rsid w:val="00673168"/>
    <w:rsid w:val="00673A5E"/>
    <w:rsid w:val="00673E45"/>
    <w:rsid w:val="00673E5D"/>
    <w:rsid w:val="00673E76"/>
    <w:rsid w:val="006752BE"/>
    <w:rsid w:val="0067571B"/>
    <w:rsid w:val="006758AF"/>
    <w:rsid w:val="00676187"/>
    <w:rsid w:val="00677290"/>
    <w:rsid w:val="00680571"/>
    <w:rsid w:val="006812F9"/>
    <w:rsid w:val="006816F7"/>
    <w:rsid w:val="00683873"/>
    <w:rsid w:val="00683897"/>
    <w:rsid w:val="006839B7"/>
    <w:rsid w:val="00687C9C"/>
    <w:rsid w:val="00687E98"/>
    <w:rsid w:val="00687EC4"/>
    <w:rsid w:val="006901DC"/>
    <w:rsid w:val="006904A9"/>
    <w:rsid w:val="00690A3E"/>
    <w:rsid w:val="00690D8F"/>
    <w:rsid w:val="0069271D"/>
    <w:rsid w:val="0069309D"/>
    <w:rsid w:val="00693632"/>
    <w:rsid w:val="006938F9"/>
    <w:rsid w:val="00693EF9"/>
    <w:rsid w:val="00695C45"/>
    <w:rsid w:val="00696027"/>
    <w:rsid w:val="00696157"/>
    <w:rsid w:val="0069648E"/>
    <w:rsid w:val="006964D7"/>
    <w:rsid w:val="00696ABF"/>
    <w:rsid w:val="006972A1"/>
    <w:rsid w:val="00697401"/>
    <w:rsid w:val="006A0BC7"/>
    <w:rsid w:val="006A0FAC"/>
    <w:rsid w:val="006A15F3"/>
    <w:rsid w:val="006A362D"/>
    <w:rsid w:val="006A465E"/>
    <w:rsid w:val="006A467B"/>
    <w:rsid w:val="006A5B1F"/>
    <w:rsid w:val="006B03B2"/>
    <w:rsid w:val="006B08E5"/>
    <w:rsid w:val="006B12C2"/>
    <w:rsid w:val="006B13FC"/>
    <w:rsid w:val="006B26C1"/>
    <w:rsid w:val="006B351E"/>
    <w:rsid w:val="006B4829"/>
    <w:rsid w:val="006B56AA"/>
    <w:rsid w:val="006B5C1D"/>
    <w:rsid w:val="006B5D30"/>
    <w:rsid w:val="006B7442"/>
    <w:rsid w:val="006C04DF"/>
    <w:rsid w:val="006C1E64"/>
    <w:rsid w:val="006C2B8D"/>
    <w:rsid w:val="006C2DFB"/>
    <w:rsid w:val="006C3624"/>
    <w:rsid w:val="006C3B62"/>
    <w:rsid w:val="006C4AB7"/>
    <w:rsid w:val="006C4C25"/>
    <w:rsid w:val="006C5F46"/>
    <w:rsid w:val="006C6DEB"/>
    <w:rsid w:val="006C7270"/>
    <w:rsid w:val="006C7A8F"/>
    <w:rsid w:val="006D107B"/>
    <w:rsid w:val="006D13EA"/>
    <w:rsid w:val="006D258A"/>
    <w:rsid w:val="006D29A1"/>
    <w:rsid w:val="006D2D30"/>
    <w:rsid w:val="006D2EF4"/>
    <w:rsid w:val="006D3CB0"/>
    <w:rsid w:val="006D461A"/>
    <w:rsid w:val="006D4B9C"/>
    <w:rsid w:val="006D5CA5"/>
    <w:rsid w:val="006D6613"/>
    <w:rsid w:val="006D6AFA"/>
    <w:rsid w:val="006D6DF0"/>
    <w:rsid w:val="006D7976"/>
    <w:rsid w:val="006E01DE"/>
    <w:rsid w:val="006E10A5"/>
    <w:rsid w:val="006E10F3"/>
    <w:rsid w:val="006E19AC"/>
    <w:rsid w:val="006E1DE0"/>
    <w:rsid w:val="006E21CB"/>
    <w:rsid w:val="006E2261"/>
    <w:rsid w:val="006E270A"/>
    <w:rsid w:val="006E29B0"/>
    <w:rsid w:val="006E2CD7"/>
    <w:rsid w:val="006E3852"/>
    <w:rsid w:val="006E43FB"/>
    <w:rsid w:val="006E5156"/>
    <w:rsid w:val="006E6A72"/>
    <w:rsid w:val="006E6D23"/>
    <w:rsid w:val="006E7149"/>
    <w:rsid w:val="006F050E"/>
    <w:rsid w:val="006F078C"/>
    <w:rsid w:val="006F1E6D"/>
    <w:rsid w:val="006F28AC"/>
    <w:rsid w:val="006F29B7"/>
    <w:rsid w:val="006F2B00"/>
    <w:rsid w:val="006F2C6D"/>
    <w:rsid w:val="006F335D"/>
    <w:rsid w:val="006F3365"/>
    <w:rsid w:val="006F3E3B"/>
    <w:rsid w:val="006F4070"/>
    <w:rsid w:val="006F46E9"/>
    <w:rsid w:val="006F48BF"/>
    <w:rsid w:val="006F4C7E"/>
    <w:rsid w:val="006F7140"/>
    <w:rsid w:val="006F746F"/>
    <w:rsid w:val="00700B81"/>
    <w:rsid w:val="00700F4B"/>
    <w:rsid w:val="00701BB8"/>
    <w:rsid w:val="0070210B"/>
    <w:rsid w:val="0070224C"/>
    <w:rsid w:val="00705454"/>
    <w:rsid w:val="00705B19"/>
    <w:rsid w:val="007060A9"/>
    <w:rsid w:val="0070651F"/>
    <w:rsid w:val="007078EA"/>
    <w:rsid w:val="00707D9E"/>
    <w:rsid w:val="00710B8A"/>
    <w:rsid w:val="00711098"/>
    <w:rsid w:val="00712C34"/>
    <w:rsid w:val="00713129"/>
    <w:rsid w:val="00713AA5"/>
    <w:rsid w:val="00713C46"/>
    <w:rsid w:val="00715340"/>
    <w:rsid w:val="00715ACD"/>
    <w:rsid w:val="007161C3"/>
    <w:rsid w:val="007163AE"/>
    <w:rsid w:val="007178A6"/>
    <w:rsid w:val="00717A27"/>
    <w:rsid w:val="00717E0C"/>
    <w:rsid w:val="0072078C"/>
    <w:rsid w:val="00721877"/>
    <w:rsid w:val="00721F29"/>
    <w:rsid w:val="0072241D"/>
    <w:rsid w:val="00722435"/>
    <w:rsid w:val="00722970"/>
    <w:rsid w:val="00722DB3"/>
    <w:rsid w:val="00722DDD"/>
    <w:rsid w:val="00722F16"/>
    <w:rsid w:val="00723100"/>
    <w:rsid w:val="00723201"/>
    <w:rsid w:val="00723B06"/>
    <w:rsid w:val="00723E6E"/>
    <w:rsid w:val="00724103"/>
    <w:rsid w:val="00724B0A"/>
    <w:rsid w:val="00725345"/>
    <w:rsid w:val="00725714"/>
    <w:rsid w:val="00730AC6"/>
    <w:rsid w:val="00731041"/>
    <w:rsid w:val="007318F9"/>
    <w:rsid w:val="00732EA9"/>
    <w:rsid w:val="007332E6"/>
    <w:rsid w:val="00733B93"/>
    <w:rsid w:val="00733F35"/>
    <w:rsid w:val="00734586"/>
    <w:rsid w:val="00734B96"/>
    <w:rsid w:val="0073534F"/>
    <w:rsid w:val="007358C4"/>
    <w:rsid w:val="00736355"/>
    <w:rsid w:val="007365CB"/>
    <w:rsid w:val="00736F47"/>
    <w:rsid w:val="0073784F"/>
    <w:rsid w:val="00737E1E"/>
    <w:rsid w:val="0074010C"/>
    <w:rsid w:val="0074015A"/>
    <w:rsid w:val="00740B04"/>
    <w:rsid w:val="007419D6"/>
    <w:rsid w:val="0074239E"/>
    <w:rsid w:val="007424BA"/>
    <w:rsid w:val="00743A31"/>
    <w:rsid w:val="00744281"/>
    <w:rsid w:val="00744B4C"/>
    <w:rsid w:val="00745EA6"/>
    <w:rsid w:val="007466E7"/>
    <w:rsid w:val="00750114"/>
    <w:rsid w:val="00751F9D"/>
    <w:rsid w:val="00752966"/>
    <w:rsid w:val="00753229"/>
    <w:rsid w:val="007536DE"/>
    <w:rsid w:val="007543C4"/>
    <w:rsid w:val="007548CA"/>
    <w:rsid w:val="00754A07"/>
    <w:rsid w:val="00754F38"/>
    <w:rsid w:val="00755250"/>
    <w:rsid w:val="00755505"/>
    <w:rsid w:val="00755DAF"/>
    <w:rsid w:val="00756B11"/>
    <w:rsid w:val="007573BE"/>
    <w:rsid w:val="00757542"/>
    <w:rsid w:val="0075774B"/>
    <w:rsid w:val="007577EB"/>
    <w:rsid w:val="00761AE0"/>
    <w:rsid w:val="00762B6D"/>
    <w:rsid w:val="00763AF1"/>
    <w:rsid w:val="00763F5D"/>
    <w:rsid w:val="00765174"/>
    <w:rsid w:val="007655A3"/>
    <w:rsid w:val="00765D82"/>
    <w:rsid w:val="00765FBF"/>
    <w:rsid w:val="0077042C"/>
    <w:rsid w:val="00771C67"/>
    <w:rsid w:val="007721C5"/>
    <w:rsid w:val="0077287D"/>
    <w:rsid w:val="00772D0D"/>
    <w:rsid w:val="0077320F"/>
    <w:rsid w:val="007736E4"/>
    <w:rsid w:val="0077400A"/>
    <w:rsid w:val="00774AA9"/>
    <w:rsid w:val="00774C2B"/>
    <w:rsid w:val="00774EC9"/>
    <w:rsid w:val="007755FF"/>
    <w:rsid w:val="00775BE2"/>
    <w:rsid w:val="00777D3A"/>
    <w:rsid w:val="007801DF"/>
    <w:rsid w:val="0078058A"/>
    <w:rsid w:val="00780961"/>
    <w:rsid w:val="007809CD"/>
    <w:rsid w:val="00780A3C"/>
    <w:rsid w:val="00780EB7"/>
    <w:rsid w:val="00781055"/>
    <w:rsid w:val="00781891"/>
    <w:rsid w:val="00782764"/>
    <w:rsid w:val="00782830"/>
    <w:rsid w:val="007828EF"/>
    <w:rsid w:val="007846D4"/>
    <w:rsid w:val="00784D90"/>
    <w:rsid w:val="00785DDE"/>
    <w:rsid w:val="007860EC"/>
    <w:rsid w:val="00786A68"/>
    <w:rsid w:val="00786E09"/>
    <w:rsid w:val="0079015F"/>
    <w:rsid w:val="00790237"/>
    <w:rsid w:val="00790763"/>
    <w:rsid w:val="007909F4"/>
    <w:rsid w:val="00791667"/>
    <w:rsid w:val="00791ACB"/>
    <w:rsid w:val="00791B6A"/>
    <w:rsid w:val="00791ED3"/>
    <w:rsid w:val="007935E3"/>
    <w:rsid w:val="0079439A"/>
    <w:rsid w:val="007955FC"/>
    <w:rsid w:val="00796FB5"/>
    <w:rsid w:val="007A05E7"/>
    <w:rsid w:val="007A0705"/>
    <w:rsid w:val="007A1241"/>
    <w:rsid w:val="007A1478"/>
    <w:rsid w:val="007A1FCF"/>
    <w:rsid w:val="007A2371"/>
    <w:rsid w:val="007A23B6"/>
    <w:rsid w:val="007A24FD"/>
    <w:rsid w:val="007A2600"/>
    <w:rsid w:val="007A2A82"/>
    <w:rsid w:val="007A3A34"/>
    <w:rsid w:val="007A3C07"/>
    <w:rsid w:val="007A3D38"/>
    <w:rsid w:val="007A56C1"/>
    <w:rsid w:val="007A65E8"/>
    <w:rsid w:val="007A673A"/>
    <w:rsid w:val="007A732A"/>
    <w:rsid w:val="007A7558"/>
    <w:rsid w:val="007B07AD"/>
    <w:rsid w:val="007B0CE4"/>
    <w:rsid w:val="007B173E"/>
    <w:rsid w:val="007B1D9F"/>
    <w:rsid w:val="007B1FFE"/>
    <w:rsid w:val="007B36B9"/>
    <w:rsid w:val="007B4663"/>
    <w:rsid w:val="007B4FF0"/>
    <w:rsid w:val="007B6D4E"/>
    <w:rsid w:val="007C2207"/>
    <w:rsid w:val="007C220E"/>
    <w:rsid w:val="007C2352"/>
    <w:rsid w:val="007C27A4"/>
    <w:rsid w:val="007C2FB6"/>
    <w:rsid w:val="007C2FE9"/>
    <w:rsid w:val="007C3A80"/>
    <w:rsid w:val="007C4C2F"/>
    <w:rsid w:val="007C671A"/>
    <w:rsid w:val="007D0D22"/>
    <w:rsid w:val="007D31E0"/>
    <w:rsid w:val="007D395F"/>
    <w:rsid w:val="007D40B7"/>
    <w:rsid w:val="007D4B5B"/>
    <w:rsid w:val="007D4DBA"/>
    <w:rsid w:val="007D5743"/>
    <w:rsid w:val="007D57FA"/>
    <w:rsid w:val="007D5E90"/>
    <w:rsid w:val="007D614A"/>
    <w:rsid w:val="007D68ED"/>
    <w:rsid w:val="007E0124"/>
    <w:rsid w:val="007E0645"/>
    <w:rsid w:val="007E0CBB"/>
    <w:rsid w:val="007E2CF0"/>
    <w:rsid w:val="007E332C"/>
    <w:rsid w:val="007E36D1"/>
    <w:rsid w:val="007E3C71"/>
    <w:rsid w:val="007E482B"/>
    <w:rsid w:val="007E57A0"/>
    <w:rsid w:val="007E57BB"/>
    <w:rsid w:val="007F011F"/>
    <w:rsid w:val="007F0B2A"/>
    <w:rsid w:val="007F3B66"/>
    <w:rsid w:val="007F4131"/>
    <w:rsid w:val="007F4F54"/>
    <w:rsid w:val="007F6177"/>
    <w:rsid w:val="007F672D"/>
    <w:rsid w:val="007F6900"/>
    <w:rsid w:val="00800209"/>
    <w:rsid w:val="00800ABF"/>
    <w:rsid w:val="00801259"/>
    <w:rsid w:val="00801AD4"/>
    <w:rsid w:val="008024CF"/>
    <w:rsid w:val="00802AAE"/>
    <w:rsid w:val="00802CB6"/>
    <w:rsid w:val="0080342E"/>
    <w:rsid w:val="00803480"/>
    <w:rsid w:val="00803639"/>
    <w:rsid w:val="008044D9"/>
    <w:rsid w:val="00805BC3"/>
    <w:rsid w:val="008061DB"/>
    <w:rsid w:val="008074F9"/>
    <w:rsid w:val="00807672"/>
    <w:rsid w:val="00807A9C"/>
    <w:rsid w:val="00807D1B"/>
    <w:rsid w:val="00807D73"/>
    <w:rsid w:val="00810402"/>
    <w:rsid w:val="00811355"/>
    <w:rsid w:val="00811610"/>
    <w:rsid w:val="008138D7"/>
    <w:rsid w:val="00813AB0"/>
    <w:rsid w:val="00814D25"/>
    <w:rsid w:val="008151B8"/>
    <w:rsid w:val="008164F7"/>
    <w:rsid w:val="00817A6D"/>
    <w:rsid w:val="00817BF6"/>
    <w:rsid w:val="00820129"/>
    <w:rsid w:val="00820337"/>
    <w:rsid w:val="00821388"/>
    <w:rsid w:val="0082507F"/>
    <w:rsid w:val="00825234"/>
    <w:rsid w:val="00825F2C"/>
    <w:rsid w:val="00826AFC"/>
    <w:rsid w:val="00827491"/>
    <w:rsid w:val="0082754E"/>
    <w:rsid w:val="008275B8"/>
    <w:rsid w:val="00827EA2"/>
    <w:rsid w:val="00830398"/>
    <w:rsid w:val="008305E6"/>
    <w:rsid w:val="00831710"/>
    <w:rsid w:val="00831CBD"/>
    <w:rsid w:val="008337F8"/>
    <w:rsid w:val="00834671"/>
    <w:rsid w:val="00834B77"/>
    <w:rsid w:val="008350A4"/>
    <w:rsid w:val="008358D4"/>
    <w:rsid w:val="008358D5"/>
    <w:rsid w:val="00835F2C"/>
    <w:rsid w:val="008401C7"/>
    <w:rsid w:val="008408E2"/>
    <w:rsid w:val="00841801"/>
    <w:rsid w:val="00841E46"/>
    <w:rsid w:val="00842975"/>
    <w:rsid w:val="008437D6"/>
    <w:rsid w:val="008446E2"/>
    <w:rsid w:val="00845529"/>
    <w:rsid w:val="00845756"/>
    <w:rsid w:val="008464C2"/>
    <w:rsid w:val="008465C4"/>
    <w:rsid w:val="00846E37"/>
    <w:rsid w:val="008517F0"/>
    <w:rsid w:val="00853001"/>
    <w:rsid w:val="00853CCA"/>
    <w:rsid w:val="0085526D"/>
    <w:rsid w:val="00856709"/>
    <w:rsid w:val="00856D5E"/>
    <w:rsid w:val="00856F03"/>
    <w:rsid w:val="00857D35"/>
    <w:rsid w:val="00860376"/>
    <w:rsid w:val="0086123A"/>
    <w:rsid w:val="0086144D"/>
    <w:rsid w:val="00861B0B"/>
    <w:rsid w:val="00861E97"/>
    <w:rsid w:val="00862A47"/>
    <w:rsid w:val="00862EA9"/>
    <w:rsid w:val="008648A2"/>
    <w:rsid w:val="00865454"/>
    <w:rsid w:val="00865547"/>
    <w:rsid w:val="008658B3"/>
    <w:rsid w:val="00865C26"/>
    <w:rsid w:val="008676A6"/>
    <w:rsid w:val="00867AD8"/>
    <w:rsid w:val="00867B7A"/>
    <w:rsid w:val="00870770"/>
    <w:rsid w:val="00870CF1"/>
    <w:rsid w:val="0087125B"/>
    <w:rsid w:val="00871784"/>
    <w:rsid w:val="00872393"/>
    <w:rsid w:val="008729FF"/>
    <w:rsid w:val="00872B40"/>
    <w:rsid w:val="00872B95"/>
    <w:rsid w:val="008738C5"/>
    <w:rsid w:val="00875858"/>
    <w:rsid w:val="00875F00"/>
    <w:rsid w:val="00876371"/>
    <w:rsid w:val="0087645D"/>
    <w:rsid w:val="008767DE"/>
    <w:rsid w:val="00877376"/>
    <w:rsid w:val="00877C4E"/>
    <w:rsid w:val="008803EE"/>
    <w:rsid w:val="0088064C"/>
    <w:rsid w:val="00880A08"/>
    <w:rsid w:val="00882271"/>
    <w:rsid w:val="008825DD"/>
    <w:rsid w:val="00882F1F"/>
    <w:rsid w:val="00883D8D"/>
    <w:rsid w:val="00884008"/>
    <w:rsid w:val="008840C1"/>
    <w:rsid w:val="00884198"/>
    <w:rsid w:val="008842C5"/>
    <w:rsid w:val="00884683"/>
    <w:rsid w:val="00884949"/>
    <w:rsid w:val="00887041"/>
    <w:rsid w:val="00887A4B"/>
    <w:rsid w:val="0089063D"/>
    <w:rsid w:val="00890CB7"/>
    <w:rsid w:val="00891967"/>
    <w:rsid w:val="00891B21"/>
    <w:rsid w:val="00891E3A"/>
    <w:rsid w:val="00892FF2"/>
    <w:rsid w:val="00893236"/>
    <w:rsid w:val="0089382C"/>
    <w:rsid w:val="00893AE6"/>
    <w:rsid w:val="00894238"/>
    <w:rsid w:val="00894BD5"/>
    <w:rsid w:val="008957E8"/>
    <w:rsid w:val="008958F8"/>
    <w:rsid w:val="00896324"/>
    <w:rsid w:val="00896794"/>
    <w:rsid w:val="00897ABE"/>
    <w:rsid w:val="008A055F"/>
    <w:rsid w:val="008A09E0"/>
    <w:rsid w:val="008A1756"/>
    <w:rsid w:val="008A3A6B"/>
    <w:rsid w:val="008A3DB6"/>
    <w:rsid w:val="008A3E37"/>
    <w:rsid w:val="008A3EF8"/>
    <w:rsid w:val="008A3F3C"/>
    <w:rsid w:val="008A5036"/>
    <w:rsid w:val="008A50D9"/>
    <w:rsid w:val="008A526C"/>
    <w:rsid w:val="008B0358"/>
    <w:rsid w:val="008B0931"/>
    <w:rsid w:val="008B09B6"/>
    <w:rsid w:val="008B14AF"/>
    <w:rsid w:val="008B20BE"/>
    <w:rsid w:val="008B2530"/>
    <w:rsid w:val="008B2DA8"/>
    <w:rsid w:val="008B7DC9"/>
    <w:rsid w:val="008C0383"/>
    <w:rsid w:val="008C0F1E"/>
    <w:rsid w:val="008C1198"/>
    <w:rsid w:val="008C19AC"/>
    <w:rsid w:val="008C29E9"/>
    <w:rsid w:val="008C41F8"/>
    <w:rsid w:val="008C4E35"/>
    <w:rsid w:val="008C6124"/>
    <w:rsid w:val="008C682B"/>
    <w:rsid w:val="008C75DE"/>
    <w:rsid w:val="008C77CB"/>
    <w:rsid w:val="008C7B39"/>
    <w:rsid w:val="008C7F00"/>
    <w:rsid w:val="008D176A"/>
    <w:rsid w:val="008D30A9"/>
    <w:rsid w:val="008D3328"/>
    <w:rsid w:val="008D361B"/>
    <w:rsid w:val="008D41C3"/>
    <w:rsid w:val="008D4216"/>
    <w:rsid w:val="008D43B1"/>
    <w:rsid w:val="008D46E0"/>
    <w:rsid w:val="008D51D0"/>
    <w:rsid w:val="008D5662"/>
    <w:rsid w:val="008D6E1D"/>
    <w:rsid w:val="008E0D6F"/>
    <w:rsid w:val="008E264D"/>
    <w:rsid w:val="008E2FA7"/>
    <w:rsid w:val="008E3042"/>
    <w:rsid w:val="008E3764"/>
    <w:rsid w:val="008E500C"/>
    <w:rsid w:val="008E6377"/>
    <w:rsid w:val="008E65BC"/>
    <w:rsid w:val="008E685C"/>
    <w:rsid w:val="008E6B81"/>
    <w:rsid w:val="008E6D44"/>
    <w:rsid w:val="008E6E78"/>
    <w:rsid w:val="008E7E57"/>
    <w:rsid w:val="008F03C4"/>
    <w:rsid w:val="008F06C6"/>
    <w:rsid w:val="008F0904"/>
    <w:rsid w:val="008F0F4E"/>
    <w:rsid w:val="008F1095"/>
    <w:rsid w:val="008F11BB"/>
    <w:rsid w:val="008F17AA"/>
    <w:rsid w:val="008F24ED"/>
    <w:rsid w:val="008F259B"/>
    <w:rsid w:val="008F2D69"/>
    <w:rsid w:val="008F3ABB"/>
    <w:rsid w:val="008F46E5"/>
    <w:rsid w:val="008F4D5D"/>
    <w:rsid w:val="008F50AD"/>
    <w:rsid w:val="008F587E"/>
    <w:rsid w:val="008F593B"/>
    <w:rsid w:val="008F624F"/>
    <w:rsid w:val="008F6573"/>
    <w:rsid w:val="008F6E8B"/>
    <w:rsid w:val="00900285"/>
    <w:rsid w:val="00900962"/>
    <w:rsid w:val="00900B6A"/>
    <w:rsid w:val="00900BBE"/>
    <w:rsid w:val="00902904"/>
    <w:rsid w:val="00904280"/>
    <w:rsid w:val="0090484A"/>
    <w:rsid w:val="009051C4"/>
    <w:rsid w:val="00905854"/>
    <w:rsid w:val="0090597F"/>
    <w:rsid w:val="0090640B"/>
    <w:rsid w:val="0090658C"/>
    <w:rsid w:val="00907D73"/>
    <w:rsid w:val="00907F77"/>
    <w:rsid w:val="0091050D"/>
    <w:rsid w:val="00911B2D"/>
    <w:rsid w:val="00912FC2"/>
    <w:rsid w:val="009142AE"/>
    <w:rsid w:val="00914363"/>
    <w:rsid w:val="0091582F"/>
    <w:rsid w:val="00917101"/>
    <w:rsid w:val="00920651"/>
    <w:rsid w:val="009210EE"/>
    <w:rsid w:val="0092214D"/>
    <w:rsid w:val="00923AAE"/>
    <w:rsid w:val="00924078"/>
    <w:rsid w:val="0092496B"/>
    <w:rsid w:val="00924DA6"/>
    <w:rsid w:val="00925BF3"/>
    <w:rsid w:val="00925E1C"/>
    <w:rsid w:val="00930F59"/>
    <w:rsid w:val="009314EF"/>
    <w:rsid w:val="009319F2"/>
    <w:rsid w:val="009326BF"/>
    <w:rsid w:val="00933F98"/>
    <w:rsid w:val="00935178"/>
    <w:rsid w:val="00935758"/>
    <w:rsid w:val="00935CDE"/>
    <w:rsid w:val="0093672E"/>
    <w:rsid w:val="0093687B"/>
    <w:rsid w:val="00940A50"/>
    <w:rsid w:val="0094168E"/>
    <w:rsid w:val="00941A62"/>
    <w:rsid w:val="00941A9F"/>
    <w:rsid w:val="00941B12"/>
    <w:rsid w:val="00942181"/>
    <w:rsid w:val="0094477D"/>
    <w:rsid w:val="009447A9"/>
    <w:rsid w:val="00945013"/>
    <w:rsid w:val="00945950"/>
    <w:rsid w:val="00945D7C"/>
    <w:rsid w:val="00945DE7"/>
    <w:rsid w:val="009464DA"/>
    <w:rsid w:val="00946591"/>
    <w:rsid w:val="009466ED"/>
    <w:rsid w:val="00946FAF"/>
    <w:rsid w:val="00952C85"/>
    <w:rsid w:val="00953241"/>
    <w:rsid w:val="0095352D"/>
    <w:rsid w:val="00953878"/>
    <w:rsid w:val="00953DF5"/>
    <w:rsid w:val="00954112"/>
    <w:rsid w:val="009546F8"/>
    <w:rsid w:val="00954A34"/>
    <w:rsid w:val="00955688"/>
    <w:rsid w:val="00955B5C"/>
    <w:rsid w:val="0095688E"/>
    <w:rsid w:val="00956ABE"/>
    <w:rsid w:val="009605CA"/>
    <w:rsid w:val="009607E0"/>
    <w:rsid w:val="00962B8F"/>
    <w:rsid w:val="009639AF"/>
    <w:rsid w:val="00963A3A"/>
    <w:rsid w:val="00963F90"/>
    <w:rsid w:val="00964267"/>
    <w:rsid w:val="00964895"/>
    <w:rsid w:val="009659AA"/>
    <w:rsid w:val="00965FB7"/>
    <w:rsid w:val="00967A7F"/>
    <w:rsid w:val="00970372"/>
    <w:rsid w:val="00970FC1"/>
    <w:rsid w:val="009718E2"/>
    <w:rsid w:val="009724C3"/>
    <w:rsid w:val="009730B3"/>
    <w:rsid w:val="00973180"/>
    <w:rsid w:val="0097340C"/>
    <w:rsid w:val="009753A4"/>
    <w:rsid w:val="00975D69"/>
    <w:rsid w:val="009764A3"/>
    <w:rsid w:val="0097671A"/>
    <w:rsid w:val="009767BA"/>
    <w:rsid w:val="00976A55"/>
    <w:rsid w:val="009771BE"/>
    <w:rsid w:val="009800D6"/>
    <w:rsid w:val="00980351"/>
    <w:rsid w:val="009808EB"/>
    <w:rsid w:val="00980BCE"/>
    <w:rsid w:val="009817DD"/>
    <w:rsid w:val="00981AAD"/>
    <w:rsid w:val="0098289D"/>
    <w:rsid w:val="00982B17"/>
    <w:rsid w:val="00982E2D"/>
    <w:rsid w:val="00983D3A"/>
    <w:rsid w:val="009860B5"/>
    <w:rsid w:val="009862BE"/>
    <w:rsid w:val="009868B4"/>
    <w:rsid w:val="00986A13"/>
    <w:rsid w:val="00986F5F"/>
    <w:rsid w:val="00987B8B"/>
    <w:rsid w:val="00990145"/>
    <w:rsid w:val="00990BA0"/>
    <w:rsid w:val="00990EA9"/>
    <w:rsid w:val="0099129B"/>
    <w:rsid w:val="009919C1"/>
    <w:rsid w:val="00991D32"/>
    <w:rsid w:val="00992C7A"/>
    <w:rsid w:val="009938BB"/>
    <w:rsid w:val="00993ADF"/>
    <w:rsid w:val="00993C7C"/>
    <w:rsid w:val="00994D97"/>
    <w:rsid w:val="0099761E"/>
    <w:rsid w:val="00997F47"/>
    <w:rsid w:val="009A0032"/>
    <w:rsid w:val="009A0289"/>
    <w:rsid w:val="009A0627"/>
    <w:rsid w:val="009A0928"/>
    <w:rsid w:val="009A10BC"/>
    <w:rsid w:val="009A13AA"/>
    <w:rsid w:val="009A1A09"/>
    <w:rsid w:val="009A2237"/>
    <w:rsid w:val="009A236D"/>
    <w:rsid w:val="009A2755"/>
    <w:rsid w:val="009A3006"/>
    <w:rsid w:val="009A578B"/>
    <w:rsid w:val="009A5AF3"/>
    <w:rsid w:val="009A5EF9"/>
    <w:rsid w:val="009A69AF"/>
    <w:rsid w:val="009A6D9E"/>
    <w:rsid w:val="009A7B99"/>
    <w:rsid w:val="009A7CA4"/>
    <w:rsid w:val="009B22CF"/>
    <w:rsid w:val="009B456E"/>
    <w:rsid w:val="009B50E4"/>
    <w:rsid w:val="009B58AE"/>
    <w:rsid w:val="009B5CF0"/>
    <w:rsid w:val="009B796D"/>
    <w:rsid w:val="009C1B14"/>
    <w:rsid w:val="009C20C0"/>
    <w:rsid w:val="009C2D3F"/>
    <w:rsid w:val="009C3122"/>
    <w:rsid w:val="009C41E4"/>
    <w:rsid w:val="009C4E99"/>
    <w:rsid w:val="009C4F5F"/>
    <w:rsid w:val="009C5861"/>
    <w:rsid w:val="009C785B"/>
    <w:rsid w:val="009C7BBC"/>
    <w:rsid w:val="009D0AE4"/>
    <w:rsid w:val="009D0AF9"/>
    <w:rsid w:val="009D1CD5"/>
    <w:rsid w:val="009D3056"/>
    <w:rsid w:val="009D5415"/>
    <w:rsid w:val="009D5458"/>
    <w:rsid w:val="009D70F9"/>
    <w:rsid w:val="009D7140"/>
    <w:rsid w:val="009D744B"/>
    <w:rsid w:val="009E029D"/>
    <w:rsid w:val="009E0BAB"/>
    <w:rsid w:val="009E0C58"/>
    <w:rsid w:val="009E11F8"/>
    <w:rsid w:val="009E20F9"/>
    <w:rsid w:val="009E3260"/>
    <w:rsid w:val="009E4CA9"/>
    <w:rsid w:val="009E5209"/>
    <w:rsid w:val="009E5B20"/>
    <w:rsid w:val="009E5CBB"/>
    <w:rsid w:val="009E5F06"/>
    <w:rsid w:val="009E6002"/>
    <w:rsid w:val="009E6172"/>
    <w:rsid w:val="009E744A"/>
    <w:rsid w:val="009E7AFF"/>
    <w:rsid w:val="009E7FE4"/>
    <w:rsid w:val="009F0CC6"/>
    <w:rsid w:val="009F1A74"/>
    <w:rsid w:val="009F2FA5"/>
    <w:rsid w:val="009F3080"/>
    <w:rsid w:val="009F3718"/>
    <w:rsid w:val="009F377F"/>
    <w:rsid w:val="009F4F7B"/>
    <w:rsid w:val="009F60CA"/>
    <w:rsid w:val="009F6905"/>
    <w:rsid w:val="009F7B63"/>
    <w:rsid w:val="009F7C1A"/>
    <w:rsid w:val="00A0040B"/>
    <w:rsid w:val="00A0140D"/>
    <w:rsid w:val="00A02C1D"/>
    <w:rsid w:val="00A03DE4"/>
    <w:rsid w:val="00A04325"/>
    <w:rsid w:val="00A04692"/>
    <w:rsid w:val="00A048EB"/>
    <w:rsid w:val="00A04A4C"/>
    <w:rsid w:val="00A070AE"/>
    <w:rsid w:val="00A07697"/>
    <w:rsid w:val="00A1115E"/>
    <w:rsid w:val="00A1163B"/>
    <w:rsid w:val="00A1329A"/>
    <w:rsid w:val="00A13A05"/>
    <w:rsid w:val="00A14B8A"/>
    <w:rsid w:val="00A160D4"/>
    <w:rsid w:val="00A1622C"/>
    <w:rsid w:val="00A16AC4"/>
    <w:rsid w:val="00A17C8A"/>
    <w:rsid w:val="00A20B77"/>
    <w:rsid w:val="00A212FA"/>
    <w:rsid w:val="00A215A8"/>
    <w:rsid w:val="00A22131"/>
    <w:rsid w:val="00A22EFE"/>
    <w:rsid w:val="00A241E5"/>
    <w:rsid w:val="00A24314"/>
    <w:rsid w:val="00A246A8"/>
    <w:rsid w:val="00A2471A"/>
    <w:rsid w:val="00A26160"/>
    <w:rsid w:val="00A27809"/>
    <w:rsid w:val="00A30CE9"/>
    <w:rsid w:val="00A31043"/>
    <w:rsid w:val="00A33ADF"/>
    <w:rsid w:val="00A345CA"/>
    <w:rsid w:val="00A34D34"/>
    <w:rsid w:val="00A34EE7"/>
    <w:rsid w:val="00A3529C"/>
    <w:rsid w:val="00A35DF2"/>
    <w:rsid w:val="00A36656"/>
    <w:rsid w:val="00A36BFB"/>
    <w:rsid w:val="00A36FA1"/>
    <w:rsid w:val="00A37AEC"/>
    <w:rsid w:val="00A42BEC"/>
    <w:rsid w:val="00A434A6"/>
    <w:rsid w:val="00A43862"/>
    <w:rsid w:val="00A43DD8"/>
    <w:rsid w:val="00A44329"/>
    <w:rsid w:val="00A44DE0"/>
    <w:rsid w:val="00A45CA0"/>
    <w:rsid w:val="00A4793D"/>
    <w:rsid w:val="00A50313"/>
    <w:rsid w:val="00A50FB6"/>
    <w:rsid w:val="00A511E3"/>
    <w:rsid w:val="00A51F33"/>
    <w:rsid w:val="00A52BBE"/>
    <w:rsid w:val="00A5328A"/>
    <w:rsid w:val="00A53D79"/>
    <w:rsid w:val="00A54003"/>
    <w:rsid w:val="00A54956"/>
    <w:rsid w:val="00A54F32"/>
    <w:rsid w:val="00A5541D"/>
    <w:rsid w:val="00A55843"/>
    <w:rsid w:val="00A55964"/>
    <w:rsid w:val="00A55B81"/>
    <w:rsid w:val="00A55B83"/>
    <w:rsid w:val="00A55E35"/>
    <w:rsid w:val="00A56A1A"/>
    <w:rsid w:val="00A56CFD"/>
    <w:rsid w:val="00A57B34"/>
    <w:rsid w:val="00A6127C"/>
    <w:rsid w:val="00A62BB9"/>
    <w:rsid w:val="00A63008"/>
    <w:rsid w:val="00A63196"/>
    <w:rsid w:val="00A635AD"/>
    <w:rsid w:val="00A636A9"/>
    <w:rsid w:val="00A63E65"/>
    <w:rsid w:val="00A642F0"/>
    <w:rsid w:val="00A65B0A"/>
    <w:rsid w:val="00A65F9D"/>
    <w:rsid w:val="00A66993"/>
    <w:rsid w:val="00A70C95"/>
    <w:rsid w:val="00A717E5"/>
    <w:rsid w:val="00A71F09"/>
    <w:rsid w:val="00A7347F"/>
    <w:rsid w:val="00A73E07"/>
    <w:rsid w:val="00A741F6"/>
    <w:rsid w:val="00A75132"/>
    <w:rsid w:val="00A7521A"/>
    <w:rsid w:val="00A752F9"/>
    <w:rsid w:val="00A75ADA"/>
    <w:rsid w:val="00A771D2"/>
    <w:rsid w:val="00A773F6"/>
    <w:rsid w:val="00A77CF1"/>
    <w:rsid w:val="00A8004F"/>
    <w:rsid w:val="00A808AC"/>
    <w:rsid w:val="00A80E4C"/>
    <w:rsid w:val="00A81559"/>
    <w:rsid w:val="00A82BFA"/>
    <w:rsid w:val="00A82CDA"/>
    <w:rsid w:val="00A83A9C"/>
    <w:rsid w:val="00A83BB8"/>
    <w:rsid w:val="00A845F6"/>
    <w:rsid w:val="00A84B04"/>
    <w:rsid w:val="00A85977"/>
    <w:rsid w:val="00A85EA9"/>
    <w:rsid w:val="00A86051"/>
    <w:rsid w:val="00A86453"/>
    <w:rsid w:val="00A868D2"/>
    <w:rsid w:val="00A876D5"/>
    <w:rsid w:val="00A91297"/>
    <w:rsid w:val="00A914D1"/>
    <w:rsid w:val="00A93CC5"/>
    <w:rsid w:val="00A947D4"/>
    <w:rsid w:val="00A94935"/>
    <w:rsid w:val="00A95E5D"/>
    <w:rsid w:val="00A96101"/>
    <w:rsid w:val="00A97814"/>
    <w:rsid w:val="00A978B6"/>
    <w:rsid w:val="00AA06A5"/>
    <w:rsid w:val="00AA073C"/>
    <w:rsid w:val="00AA1734"/>
    <w:rsid w:val="00AA1914"/>
    <w:rsid w:val="00AA1CF0"/>
    <w:rsid w:val="00AA2B7C"/>
    <w:rsid w:val="00AA33EA"/>
    <w:rsid w:val="00AA41CD"/>
    <w:rsid w:val="00AA4F12"/>
    <w:rsid w:val="00AA62F2"/>
    <w:rsid w:val="00AA6F4E"/>
    <w:rsid w:val="00AA74CB"/>
    <w:rsid w:val="00AB00AE"/>
    <w:rsid w:val="00AB0317"/>
    <w:rsid w:val="00AB27BE"/>
    <w:rsid w:val="00AB27C5"/>
    <w:rsid w:val="00AB2834"/>
    <w:rsid w:val="00AB322A"/>
    <w:rsid w:val="00AB33C5"/>
    <w:rsid w:val="00AB36C5"/>
    <w:rsid w:val="00AB3D00"/>
    <w:rsid w:val="00AB4AB4"/>
    <w:rsid w:val="00AB5200"/>
    <w:rsid w:val="00AB573A"/>
    <w:rsid w:val="00AB61B8"/>
    <w:rsid w:val="00AB6948"/>
    <w:rsid w:val="00AC003E"/>
    <w:rsid w:val="00AC0287"/>
    <w:rsid w:val="00AC0B72"/>
    <w:rsid w:val="00AC16D4"/>
    <w:rsid w:val="00AC24D4"/>
    <w:rsid w:val="00AC30EE"/>
    <w:rsid w:val="00AC35A4"/>
    <w:rsid w:val="00AC452D"/>
    <w:rsid w:val="00AC4EA4"/>
    <w:rsid w:val="00AC5368"/>
    <w:rsid w:val="00AC59F2"/>
    <w:rsid w:val="00AC61CC"/>
    <w:rsid w:val="00AC681A"/>
    <w:rsid w:val="00AC6E58"/>
    <w:rsid w:val="00AC775E"/>
    <w:rsid w:val="00AC7E81"/>
    <w:rsid w:val="00AD0231"/>
    <w:rsid w:val="00AD0264"/>
    <w:rsid w:val="00AD0E02"/>
    <w:rsid w:val="00AD1313"/>
    <w:rsid w:val="00AD1DC2"/>
    <w:rsid w:val="00AD1F82"/>
    <w:rsid w:val="00AD2984"/>
    <w:rsid w:val="00AD36B8"/>
    <w:rsid w:val="00AD48CA"/>
    <w:rsid w:val="00AD66A7"/>
    <w:rsid w:val="00AD68A0"/>
    <w:rsid w:val="00AE029B"/>
    <w:rsid w:val="00AE1229"/>
    <w:rsid w:val="00AE1AD4"/>
    <w:rsid w:val="00AE28A2"/>
    <w:rsid w:val="00AE3233"/>
    <w:rsid w:val="00AE5230"/>
    <w:rsid w:val="00AE5605"/>
    <w:rsid w:val="00AE5839"/>
    <w:rsid w:val="00AE5BED"/>
    <w:rsid w:val="00AE6277"/>
    <w:rsid w:val="00AE67DD"/>
    <w:rsid w:val="00AE70FE"/>
    <w:rsid w:val="00AE7146"/>
    <w:rsid w:val="00AF127A"/>
    <w:rsid w:val="00AF1F91"/>
    <w:rsid w:val="00AF24B5"/>
    <w:rsid w:val="00AF2CBC"/>
    <w:rsid w:val="00AF3825"/>
    <w:rsid w:val="00AF3FAE"/>
    <w:rsid w:val="00AF448C"/>
    <w:rsid w:val="00AF5087"/>
    <w:rsid w:val="00AF579F"/>
    <w:rsid w:val="00AF6256"/>
    <w:rsid w:val="00AF7A10"/>
    <w:rsid w:val="00B00BA8"/>
    <w:rsid w:val="00B0110C"/>
    <w:rsid w:val="00B0157A"/>
    <w:rsid w:val="00B01940"/>
    <w:rsid w:val="00B019E4"/>
    <w:rsid w:val="00B01CE4"/>
    <w:rsid w:val="00B0271E"/>
    <w:rsid w:val="00B028DA"/>
    <w:rsid w:val="00B02D2F"/>
    <w:rsid w:val="00B040A0"/>
    <w:rsid w:val="00B0415A"/>
    <w:rsid w:val="00B061B6"/>
    <w:rsid w:val="00B103A2"/>
    <w:rsid w:val="00B10837"/>
    <w:rsid w:val="00B11A4B"/>
    <w:rsid w:val="00B15589"/>
    <w:rsid w:val="00B15743"/>
    <w:rsid w:val="00B17074"/>
    <w:rsid w:val="00B17BB6"/>
    <w:rsid w:val="00B17C97"/>
    <w:rsid w:val="00B2089B"/>
    <w:rsid w:val="00B2129F"/>
    <w:rsid w:val="00B22D67"/>
    <w:rsid w:val="00B23038"/>
    <w:rsid w:val="00B239BE"/>
    <w:rsid w:val="00B246EE"/>
    <w:rsid w:val="00B25BB5"/>
    <w:rsid w:val="00B260BF"/>
    <w:rsid w:val="00B2630B"/>
    <w:rsid w:val="00B263EB"/>
    <w:rsid w:val="00B26A8E"/>
    <w:rsid w:val="00B2728E"/>
    <w:rsid w:val="00B311EA"/>
    <w:rsid w:val="00B318E3"/>
    <w:rsid w:val="00B33E62"/>
    <w:rsid w:val="00B3488D"/>
    <w:rsid w:val="00B35143"/>
    <w:rsid w:val="00B3571A"/>
    <w:rsid w:val="00B35B92"/>
    <w:rsid w:val="00B35F41"/>
    <w:rsid w:val="00B36ED0"/>
    <w:rsid w:val="00B4042C"/>
    <w:rsid w:val="00B41078"/>
    <w:rsid w:val="00B41120"/>
    <w:rsid w:val="00B4240F"/>
    <w:rsid w:val="00B42749"/>
    <w:rsid w:val="00B42D2A"/>
    <w:rsid w:val="00B43675"/>
    <w:rsid w:val="00B43F6D"/>
    <w:rsid w:val="00B44490"/>
    <w:rsid w:val="00B44A31"/>
    <w:rsid w:val="00B44B40"/>
    <w:rsid w:val="00B45396"/>
    <w:rsid w:val="00B456EA"/>
    <w:rsid w:val="00B45BD7"/>
    <w:rsid w:val="00B46A6D"/>
    <w:rsid w:val="00B47F37"/>
    <w:rsid w:val="00B50036"/>
    <w:rsid w:val="00B524EB"/>
    <w:rsid w:val="00B532EF"/>
    <w:rsid w:val="00B53E2D"/>
    <w:rsid w:val="00B551B0"/>
    <w:rsid w:val="00B568F3"/>
    <w:rsid w:val="00B60EB7"/>
    <w:rsid w:val="00B61E92"/>
    <w:rsid w:val="00B6381A"/>
    <w:rsid w:val="00B63D8A"/>
    <w:rsid w:val="00B64E18"/>
    <w:rsid w:val="00B65639"/>
    <w:rsid w:val="00B666B4"/>
    <w:rsid w:val="00B70035"/>
    <w:rsid w:val="00B700EE"/>
    <w:rsid w:val="00B70E76"/>
    <w:rsid w:val="00B719EF"/>
    <w:rsid w:val="00B71CD3"/>
    <w:rsid w:val="00B721EA"/>
    <w:rsid w:val="00B73688"/>
    <w:rsid w:val="00B74A0E"/>
    <w:rsid w:val="00B74C59"/>
    <w:rsid w:val="00B75AAA"/>
    <w:rsid w:val="00B77BF2"/>
    <w:rsid w:val="00B77FC3"/>
    <w:rsid w:val="00B806BA"/>
    <w:rsid w:val="00B80C6B"/>
    <w:rsid w:val="00B81134"/>
    <w:rsid w:val="00B8281C"/>
    <w:rsid w:val="00B8303F"/>
    <w:rsid w:val="00B83611"/>
    <w:rsid w:val="00B848BD"/>
    <w:rsid w:val="00B853E4"/>
    <w:rsid w:val="00B8567D"/>
    <w:rsid w:val="00B86749"/>
    <w:rsid w:val="00B86FAD"/>
    <w:rsid w:val="00B86FB6"/>
    <w:rsid w:val="00B903E9"/>
    <w:rsid w:val="00B93541"/>
    <w:rsid w:val="00B93F05"/>
    <w:rsid w:val="00B9496B"/>
    <w:rsid w:val="00B95A20"/>
    <w:rsid w:val="00B96D4B"/>
    <w:rsid w:val="00B9714B"/>
    <w:rsid w:val="00B9775C"/>
    <w:rsid w:val="00BA042D"/>
    <w:rsid w:val="00BA0A4E"/>
    <w:rsid w:val="00BA1AF7"/>
    <w:rsid w:val="00BA1CD0"/>
    <w:rsid w:val="00BA3D9A"/>
    <w:rsid w:val="00BA43AD"/>
    <w:rsid w:val="00BA49F9"/>
    <w:rsid w:val="00BA5968"/>
    <w:rsid w:val="00BA5DB8"/>
    <w:rsid w:val="00BA609F"/>
    <w:rsid w:val="00BA685C"/>
    <w:rsid w:val="00BA7723"/>
    <w:rsid w:val="00BA7B5E"/>
    <w:rsid w:val="00BB16B7"/>
    <w:rsid w:val="00BB2F1A"/>
    <w:rsid w:val="00BB3373"/>
    <w:rsid w:val="00BB35BE"/>
    <w:rsid w:val="00BB3D9B"/>
    <w:rsid w:val="00BB3E97"/>
    <w:rsid w:val="00BB552B"/>
    <w:rsid w:val="00BB55C2"/>
    <w:rsid w:val="00BB594B"/>
    <w:rsid w:val="00BB5FC1"/>
    <w:rsid w:val="00BB6E1E"/>
    <w:rsid w:val="00BB7A89"/>
    <w:rsid w:val="00BB7AA2"/>
    <w:rsid w:val="00BC041B"/>
    <w:rsid w:val="00BC089D"/>
    <w:rsid w:val="00BC09BD"/>
    <w:rsid w:val="00BC0C21"/>
    <w:rsid w:val="00BC0E92"/>
    <w:rsid w:val="00BC106B"/>
    <w:rsid w:val="00BC1089"/>
    <w:rsid w:val="00BC15F2"/>
    <w:rsid w:val="00BC2072"/>
    <w:rsid w:val="00BC24C2"/>
    <w:rsid w:val="00BC3D5F"/>
    <w:rsid w:val="00BC4B61"/>
    <w:rsid w:val="00BC4D86"/>
    <w:rsid w:val="00BC4F9E"/>
    <w:rsid w:val="00BC51AD"/>
    <w:rsid w:val="00BC5A9B"/>
    <w:rsid w:val="00BD0296"/>
    <w:rsid w:val="00BD0AAD"/>
    <w:rsid w:val="00BD1ECB"/>
    <w:rsid w:val="00BD2BD3"/>
    <w:rsid w:val="00BD2C42"/>
    <w:rsid w:val="00BD4240"/>
    <w:rsid w:val="00BD4470"/>
    <w:rsid w:val="00BD46F6"/>
    <w:rsid w:val="00BD6230"/>
    <w:rsid w:val="00BD6314"/>
    <w:rsid w:val="00BD6B41"/>
    <w:rsid w:val="00BD7015"/>
    <w:rsid w:val="00BE0CAD"/>
    <w:rsid w:val="00BE197E"/>
    <w:rsid w:val="00BE2AE6"/>
    <w:rsid w:val="00BE315A"/>
    <w:rsid w:val="00BE3512"/>
    <w:rsid w:val="00BE3BCE"/>
    <w:rsid w:val="00BE569A"/>
    <w:rsid w:val="00BE5929"/>
    <w:rsid w:val="00BE5F5F"/>
    <w:rsid w:val="00BE77A4"/>
    <w:rsid w:val="00BE7AFD"/>
    <w:rsid w:val="00BE7DEC"/>
    <w:rsid w:val="00BF1743"/>
    <w:rsid w:val="00BF1C06"/>
    <w:rsid w:val="00BF1D5A"/>
    <w:rsid w:val="00BF4F6C"/>
    <w:rsid w:val="00BF5970"/>
    <w:rsid w:val="00BF7388"/>
    <w:rsid w:val="00C0183C"/>
    <w:rsid w:val="00C01E9C"/>
    <w:rsid w:val="00C02A47"/>
    <w:rsid w:val="00C03058"/>
    <w:rsid w:val="00C04942"/>
    <w:rsid w:val="00C058F6"/>
    <w:rsid w:val="00C06252"/>
    <w:rsid w:val="00C07521"/>
    <w:rsid w:val="00C078D6"/>
    <w:rsid w:val="00C07EEE"/>
    <w:rsid w:val="00C10341"/>
    <w:rsid w:val="00C1080B"/>
    <w:rsid w:val="00C112E6"/>
    <w:rsid w:val="00C11B4D"/>
    <w:rsid w:val="00C12617"/>
    <w:rsid w:val="00C1283A"/>
    <w:rsid w:val="00C131A2"/>
    <w:rsid w:val="00C13E35"/>
    <w:rsid w:val="00C14F91"/>
    <w:rsid w:val="00C16A76"/>
    <w:rsid w:val="00C219E8"/>
    <w:rsid w:val="00C22418"/>
    <w:rsid w:val="00C228B6"/>
    <w:rsid w:val="00C22B7A"/>
    <w:rsid w:val="00C231B4"/>
    <w:rsid w:val="00C23B1E"/>
    <w:rsid w:val="00C247C2"/>
    <w:rsid w:val="00C24B3C"/>
    <w:rsid w:val="00C24FCC"/>
    <w:rsid w:val="00C25911"/>
    <w:rsid w:val="00C2630E"/>
    <w:rsid w:val="00C26B8F"/>
    <w:rsid w:val="00C30943"/>
    <w:rsid w:val="00C30BCC"/>
    <w:rsid w:val="00C31162"/>
    <w:rsid w:val="00C31936"/>
    <w:rsid w:val="00C32801"/>
    <w:rsid w:val="00C331D7"/>
    <w:rsid w:val="00C331DE"/>
    <w:rsid w:val="00C343B1"/>
    <w:rsid w:val="00C35532"/>
    <w:rsid w:val="00C356F3"/>
    <w:rsid w:val="00C35BCE"/>
    <w:rsid w:val="00C35DAA"/>
    <w:rsid w:val="00C361F3"/>
    <w:rsid w:val="00C369F8"/>
    <w:rsid w:val="00C36CF0"/>
    <w:rsid w:val="00C36EAE"/>
    <w:rsid w:val="00C36F2A"/>
    <w:rsid w:val="00C37253"/>
    <w:rsid w:val="00C37FBC"/>
    <w:rsid w:val="00C4066B"/>
    <w:rsid w:val="00C42EEE"/>
    <w:rsid w:val="00C437C4"/>
    <w:rsid w:val="00C43F35"/>
    <w:rsid w:val="00C444D2"/>
    <w:rsid w:val="00C44860"/>
    <w:rsid w:val="00C451C9"/>
    <w:rsid w:val="00C45542"/>
    <w:rsid w:val="00C45900"/>
    <w:rsid w:val="00C46405"/>
    <w:rsid w:val="00C46453"/>
    <w:rsid w:val="00C47615"/>
    <w:rsid w:val="00C47CBF"/>
    <w:rsid w:val="00C47DB0"/>
    <w:rsid w:val="00C50351"/>
    <w:rsid w:val="00C51BD9"/>
    <w:rsid w:val="00C52136"/>
    <w:rsid w:val="00C52877"/>
    <w:rsid w:val="00C533BD"/>
    <w:rsid w:val="00C539DA"/>
    <w:rsid w:val="00C55061"/>
    <w:rsid w:val="00C56821"/>
    <w:rsid w:val="00C573C1"/>
    <w:rsid w:val="00C57974"/>
    <w:rsid w:val="00C61738"/>
    <w:rsid w:val="00C623C8"/>
    <w:rsid w:val="00C6379B"/>
    <w:rsid w:val="00C64826"/>
    <w:rsid w:val="00C64A4D"/>
    <w:rsid w:val="00C655F6"/>
    <w:rsid w:val="00C6578A"/>
    <w:rsid w:val="00C6672E"/>
    <w:rsid w:val="00C67EC5"/>
    <w:rsid w:val="00C711A3"/>
    <w:rsid w:val="00C71ADF"/>
    <w:rsid w:val="00C72712"/>
    <w:rsid w:val="00C72BDD"/>
    <w:rsid w:val="00C72C73"/>
    <w:rsid w:val="00C7313B"/>
    <w:rsid w:val="00C7326D"/>
    <w:rsid w:val="00C7363A"/>
    <w:rsid w:val="00C73A5D"/>
    <w:rsid w:val="00C74023"/>
    <w:rsid w:val="00C7480C"/>
    <w:rsid w:val="00C7548C"/>
    <w:rsid w:val="00C75B42"/>
    <w:rsid w:val="00C7658B"/>
    <w:rsid w:val="00C76C69"/>
    <w:rsid w:val="00C76FC8"/>
    <w:rsid w:val="00C7794D"/>
    <w:rsid w:val="00C77A07"/>
    <w:rsid w:val="00C77EE9"/>
    <w:rsid w:val="00C8020E"/>
    <w:rsid w:val="00C80F4C"/>
    <w:rsid w:val="00C81259"/>
    <w:rsid w:val="00C81368"/>
    <w:rsid w:val="00C8184F"/>
    <w:rsid w:val="00C81A41"/>
    <w:rsid w:val="00C81F3C"/>
    <w:rsid w:val="00C83568"/>
    <w:rsid w:val="00C83F90"/>
    <w:rsid w:val="00C84160"/>
    <w:rsid w:val="00C845BB"/>
    <w:rsid w:val="00C858F6"/>
    <w:rsid w:val="00C86257"/>
    <w:rsid w:val="00C86614"/>
    <w:rsid w:val="00C86E83"/>
    <w:rsid w:val="00C8775B"/>
    <w:rsid w:val="00C87E0B"/>
    <w:rsid w:val="00C90715"/>
    <w:rsid w:val="00C91A49"/>
    <w:rsid w:val="00C9213C"/>
    <w:rsid w:val="00C925BA"/>
    <w:rsid w:val="00C928A6"/>
    <w:rsid w:val="00C92B81"/>
    <w:rsid w:val="00C9376A"/>
    <w:rsid w:val="00C94C27"/>
    <w:rsid w:val="00C95061"/>
    <w:rsid w:val="00C95A98"/>
    <w:rsid w:val="00C95F46"/>
    <w:rsid w:val="00C95F74"/>
    <w:rsid w:val="00C966BA"/>
    <w:rsid w:val="00C96743"/>
    <w:rsid w:val="00C969DB"/>
    <w:rsid w:val="00C974F9"/>
    <w:rsid w:val="00C9778F"/>
    <w:rsid w:val="00C97D08"/>
    <w:rsid w:val="00CA0707"/>
    <w:rsid w:val="00CA0C21"/>
    <w:rsid w:val="00CA1D8F"/>
    <w:rsid w:val="00CA3F4E"/>
    <w:rsid w:val="00CA463A"/>
    <w:rsid w:val="00CA4C55"/>
    <w:rsid w:val="00CA5444"/>
    <w:rsid w:val="00CA5C02"/>
    <w:rsid w:val="00CA67F4"/>
    <w:rsid w:val="00CA737E"/>
    <w:rsid w:val="00CB0D99"/>
    <w:rsid w:val="00CB0E70"/>
    <w:rsid w:val="00CB1B77"/>
    <w:rsid w:val="00CB1C6C"/>
    <w:rsid w:val="00CB261C"/>
    <w:rsid w:val="00CB2D3D"/>
    <w:rsid w:val="00CB3A7F"/>
    <w:rsid w:val="00CB3FA2"/>
    <w:rsid w:val="00CB43E0"/>
    <w:rsid w:val="00CB45DC"/>
    <w:rsid w:val="00CB47D6"/>
    <w:rsid w:val="00CB57DD"/>
    <w:rsid w:val="00CB58D6"/>
    <w:rsid w:val="00CB6389"/>
    <w:rsid w:val="00CB6BBA"/>
    <w:rsid w:val="00CB7664"/>
    <w:rsid w:val="00CB7A83"/>
    <w:rsid w:val="00CC0F81"/>
    <w:rsid w:val="00CC1156"/>
    <w:rsid w:val="00CC11DD"/>
    <w:rsid w:val="00CC1783"/>
    <w:rsid w:val="00CC2A80"/>
    <w:rsid w:val="00CC2B03"/>
    <w:rsid w:val="00CC37A1"/>
    <w:rsid w:val="00CC3A81"/>
    <w:rsid w:val="00CC432C"/>
    <w:rsid w:val="00CC45AD"/>
    <w:rsid w:val="00CC5198"/>
    <w:rsid w:val="00CC5345"/>
    <w:rsid w:val="00CC5E20"/>
    <w:rsid w:val="00CC6A2C"/>
    <w:rsid w:val="00CD0042"/>
    <w:rsid w:val="00CD055D"/>
    <w:rsid w:val="00CD0AA0"/>
    <w:rsid w:val="00CD1B33"/>
    <w:rsid w:val="00CD3119"/>
    <w:rsid w:val="00CD371B"/>
    <w:rsid w:val="00CD3868"/>
    <w:rsid w:val="00CD43EC"/>
    <w:rsid w:val="00CD43FE"/>
    <w:rsid w:val="00CD504E"/>
    <w:rsid w:val="00CD516E"/>
    <w:rsid w:val="00CD5D18"/>
    <w:rsid w:val="00CD5EF7"/>
    <w:rsid w:val="00CD7831"/>
    <w:rsid w:val="00CE0D3F"/>
    <w:rsid w:val="00CE0E35"/>
    <w:rsid w:val="00CE11DB"/>
    <w:rsid w:val="00CE1B0E"/>
    <w:rsid w:val="00CE200C"/>
    <w:rsid w:val="00CE2664"/>
    <w:rsid w:val="00CE2EBC"/>
    <w:rsid w:val="00CE3206"/>
    <w:rsid w:val="00CE3E55"/>
    <w:rsid w:val="00CE4BD3"/>
    <w:rsid w:val="00CE4D52"/>
    <w:rsid w:val="00CE5095"/>
    <w:rsid w:val="00CE7704"/>
    <w:rsid w:val="00CF0D63"/>
    <w:rsid w:val="00CF105E"/>
    <w:rsid w:val="00CF11A6"/>
    <w:rsid w:val="00CF13A1"/>
    <w:rsid w:val="00CF28BA"/>
    <w:rsid w:val="00CF2CEC"/>
    <w:rsid w:val="00CF3159"/>
    <w:rsid w:val="00CF4474"/>
    <w:rsid w:val="00CF4819"/>
    <w:rsid w:val="00CF5658"/>
    <w:rsid w:val="00CF64B8"/>
    <w:rsid w:val="00D00006"/>
    <w:rsid w:val="00D0274E"/>
    <w:rsid w:val="00D03333"/>
    <w:rsid w:val="00D03FDE"/>
    <w:rsid w:val="00D04CCC"/>
    <w:rsid w:val="00D06460"/>
    <w:rsid w:val="00D07343"/>
    <w:rsid w:val="00D07876"/>
    <w:rsid w:val="00D10587"/>
    <w:rsid w:val="00D109CB"/>
    <w:rsid w:val="00D10ED8"/>
    <w:rsid w:val="00D10F08"/>
    <w:rsid w:val="00D11325"/>
    <w:rsid w:val="00D11C0A"/>
    <w:rsid w:val="00D121D4"/>
    <w:rsid w:val="00D13217"/>
    <w:rsid w:val="00D13350"/>
    <w:rsid w:val="00D13888"/>
    <w:rsid w:val="00D1394A"/>
    <w:rsid w:val="00D142DC"/>
    <w:rsid w:val="00D146AF"/>
    <w:rsid w:val="00D14739"/>
    <w:rsid w:val="00D151C5"/>
    <w:rsid w:val="00D153AB"/>
    <w:rsid w:val="00D15BEF"/>
    <w:rsid w:val="00D15CA6"/>
    <w:rsid w:val="00D15CEF"/>
    <w:rsid w:val="00D163DD"/>
    <w:rsid w:val="00D16FE0"/>
    <w:rsid w:val="00D20451"/>
    <w:rsid w:val="00D20D11"/>
    <w:rsid w:val="00D227EA"/>
    <w:rsid w:val="00D231E1"/>
    <w:rsid w:val="00D236AE"/>
    <w:rsid w:val="00D23E18"/>
    <w:rsid w:val="00D23EF7"/>
    <w:rsid w:val="00D248AF"/>
    <w:rsid w:val="00D25F4A"/>
    <w:rsid w:val="00D265A4"/>
    <w:rsid w:val="00D2685B"/>
    <w:rsid w:val="00D26E85"/>
    <w:rsid w:val="00D27362"/>
    <w:rsid w:val="00D27F66"/>
    <w:rsid w:val="00D309A5"/>
    <w:rsid w:val="00D3114F"/>
    <w:rsid w:val="00D319C2"/>
    <w:rsid w:val="00D31CCF"/>
    <w:rsid w:val="00D34555"/>
    <w:rsid w:val="00D34E3B"/>
    <w:rsid w:val="00D3667C"/>
    <w:rsid w:val="00D37555"/>
    <w:rsid w:val="00D37E2E"/>
    <w:rsid w:val="00D40A8D"/>
    <w:rsid w:val="00D40E95"/>
    <w:rsid w:val="00D41EBC"/>
    <w:rsid w:val="00D421CA"/>
    <w:rsid w:val="00D43809"/>
    <w:rsid w:val="00D444CB"/>
    <w:rsid w:val="00D44D11"/>
    <w:rsid w:val="00D4510E"/>
    <w:rsid w:val="00D45D51"/>
    <w:rsid w:val="00D466A5"/>
    <w:rsid w:val="00D4748D"/>
    <w:rsid w:val="00D476CC"/>
    <w:rsid w:val="00D47A1C"/>
    <w:rsid w:val="00D47D01"/>
    <w:rsid w:val="00D50712"/>
    <w:rsid w:val="00D51C31"/>
    <w:rsid w:val="00D5267D"/>
    <w:rsid w:val="00D537BD"/>
    <w:rsid w:val="00D538C3"/>
    <w:rsid w:val="00D538F2"/>
    <w:rsid w:val="00D53B8E"/>
    <w:rsid w:val="00D55749"/>
    <w:rsid w:val="00D56247"/>
    <w:rsid w:val="00D5737C"/>
    <w:rsid w:val="00D612C2"/>
    <w:rsid w:val="00D61618"/>
    <w:rsid w:val="00D629E3"/>
    <w:rsid w:val="00D63723"/>
    <w:rsid w:val="00D63AC8"/>
    <w:rsid w:val="00D63D16"/>
    <w:rsid w:val="00D6471B"/>
    <w:rsid w:val="00D6525B"/>
    <w:rsid w:val="00D659FE"/>
    <w:rsid w:val="00D65D3D"/>
    <w:rsid w:val="00D67BE5"/>
    <w:rsid w:val="00D70188"/>
    <w:rsid w:val="00D70FEE"/>
    <w:rsid w:val="00D71880"/>
    <w:rsid w:val="00D7252B"/>
    <w:rsid w:val="00D73B91"/>
    <w:rsid w:val="00D75240"/>
    <w:rsid w:val="00D7538F"/>
    <w:rsid w:val="00D762F4"/>
    <w:rsid w:val="00D76EC8"/>
    <w:rsid w:val="00D77170"/>
    <w:rsid w:val="00D776D4"/>
    <w:rsid w:val="00D77CD9"/>
    <w:rsid w:val="00D803EE"/>
    <w:rsid w:val="00D80CF7"/>
    <w:rsid w:val="00D810FA"/>
    <w:rsid w:val="00D828CA"/>
    <w:rsid w:val="00D8354D"/>
    <w:rsid w:val="00D84A07"/>
    <w:rsid w:val="00D850CD"/>
    <w:rsid w:val="00D85183"/>
    <w:rsid w:val="00D86DB3"/>
    <w:rsid w:val="00D874B8"/>
    <w:rsid w:val="00D87C32"/>
    <w:rsid w:val="00D9013E"/>
    <w:rsid w:val="00D90446"/>
    <w:rsid w:val="00D908A9"/>
    <w:rsid w:val="00D90C3A"/>
    <w:rsid w:val="00D90F0D"/>
    <w:rsid w:val="00D912E7"/>
    <w:rsid w:val="00D914DE"/>
    <w:rsid w:val="00D933C0"/>
    <w:rsid w:val="00D93402"/>
    <w:rsid w:val="00D9359C"/>
    <w:rsid w:val="00D9399A"/>
    <w:rsid w:val="00D93B08"/>
    <w:rsid w:val="00D944CC"/>
    <w:rsid w:val="00D94E90"/>
    <w:rsid w:val="00D95CE7"/>
    <w:rsid w:val="00D95D6B"/>
    <w:rsid w:val="00D961D7"/>
    <w:rsid w:val="00D96358"/>
    <w:rsid w:val="00D968A9"/>
    <w:rsid w:val="00D96B58"/>
    <w:rsid w:val="00D96E36"/>
    <w:rsid w:val="00D96F4B"/>
    <w:rsid w:val="00D9700B"/>
    <w:rsid w:val="00D97132"/>
    <w:rsid w:val="00D972D5"/>
    <w:rsid w:val="00D97608"/>
    <w:rsid w:val="00DA0710"/>
    <w:rsid w:val="00DA0A4C"/>
    <w:rsid w:val="00DA0AEF"/>
    <w:rsid w:val="00DA0B45"/>
    <w:rsid w:val="00DA1005"/>
    <w:rsid w:val="00DA17E7"/>
    <w:rsid w:val="00DA1D0B"/>
    <w:rsid w:val="00DA204D"/>
    <w:rsid w:val="00DA3C92"/>
    <w:rsid w:val="00DA447A"/>
    <w:rsid w:val="00DA4CF8"/>
    <w:rsid w:val="00DA5287"/>
    <w:rsid w:val="00DA5449"/>
    <w:rsid w:val="00DA7A92"/>
    <w:rsid w:val="00DA7CCB"/>
    <w:rsid w:val="00DB02E5"/>
    <w:rsid w:val="00DB0789"/>
    <w:rsid w:val="00DB0D02"/>
    <w:rsid w:val="00DB1694"/>
    <w:rsid w:val="00DB1E8F"/>
    <w:rsid w:val="00DB21F3"/>
    <w:rsid w:val="00DB28CE"/>
    <w:rsid w:val="00DB2BBE"/>
    <w:rsid w:val="00DB2EE6"/>
    <w:rsid w:val="00DB3110"/>
    <w:rsid w:val="00DB3A20"/>
    <w:rsid w:val="00DB47C5"/>
    <w:rsid w:val="00DB5BF9"/>
    <w:rsid w:val="00DB5C81"/>
    <w:rsid w:val="00DB6DFB"/>
    <w:rsid w:val="00DC02C8"/>
    <w:rsid w:val="00DC03A3"/>
    <w:rsid w:val="00DC087B"/>
    <w:rsid w:val="00DC0CC3"/>
    <w:rsid w:val="00DC1E90"/>
    <w:rsid w:val="00DC2AC3"/>
    <w:rsid w:val="00DC3C5C"/>
    <w:rsid w:val="00DC3E37"/>
    <w:rsid w:val="00DC4752"/>
    <w:rsid w:val="00DC5F32"/>
    <w:rsid w:val="00DC6039"/>
    <w:rsid w:val="00DC612F"/>
    <w:rsid w:val="00DC67B8"/>
    <w:rsid w:val="00DC68A4"/>
    <w:rsid w:val="00DC6903"/>
    <w:rsid w:val="00DC6904"/>
    <w:rsid w:val="00DC6B17"/>
    <w:rsid w:val="00DC6FB0"/>
    <w:rsid w:val="00DC7002"/>
    <w:rsid w:val="00DC7049"/>
    <w:rsid w:val="00DC721F"/>
    <w:rsid w:val="00DC7E48"/>
    <w:rsid w:val="00DD0098"/>
    <w:rsid w:val="00DD0155"/>
    <w:rsid w:val="00DD04D9"/>
    <w:rsid w:val="00DD06A1"/>
    <w:rsid w:val="00DD1587"/>
    <w:rsid w:val="00DD238F"/>
    <w:rsid w:val="00DD3C81"/>
    <w:rsid w:val="00DD4A13"/>
    <w:rsid w:val="00DD4B0E"/>
    <w:rsid w:val="00DD5109"/>
    <w:rsid w:val="00DD5966"/>
    <w:rsid w:val="00DD6013"/>
    <w:rsid w:val="00DD7690"/>
    <w:rsid w:val="00DD77B6"/>
    <w:rsid w:val="00DE0041"/>
    <w:rsid w:val="00DE0AA8"/>
    <w:rsid w:val="00DE0C60"/>
    <w:rsid w:val="00DE218E"/>
    <w:rsid w:val="00DE3ACE"/>
    <w:rsid w:val="00DE5571"/>
    <w:rsid w:val="00DE615F"/>
    <w:rsid w:val="00DE6432"/>
    <w:rsid w:val="00DE64CB"/>
    <w:rsid w:val="00DE696C"/>
    <w:rsid w:val="00DE787B"/>
    <w:rsid w:val="00DE78FA"/>
    <w:rsid w:val="00DF0D52"/>
    <w:rsid w:val="00DF29FA"/>
    <w:rsid w:val="00DF43F1"/>
    <w:rsid w:val="00DF45EF"/>
    <w:rsid w:val="00DF4922"/>
    <w:rsid w:val="00DF4F20"/>
    <w:rsid w:val="00DF505A"/>
    <w:rsid w:val="00DF5628"/>
    <w:rsid w:val="00DF76C8"/>
    <w:rsid w:val="00E01BFA"/>
    <w:rsid w:val="00E02007"/>
    <w:rsid w:val="00E03780"/>
    <w:rsid w:val="00E03DB4"/>
    <w:rsid w:val="00E067D1"/>
    <w:rsid w:val="00E0716D"/>
    <w:rsid w:val="00E10E64"/>
    <w:rsid w:val="00E117B6"/>
    <w:rsid w:val="00E11CE2"/>
    <w:rsid w:val="00E1268F"/>
    <w:rsid w:val="00E12727"/>
    <w:rsid w:val="00E12D6A"/>
    <w:rsid w:val="00E1368C"/>
    <w:rsid w:val="00E14345"/>
    <w:rsid w:val="00E15500"/>
    <w:rsid w:val="00E172EF"/>
    <w:rsid w:val="00E201DD"/>
    <w:rsid w:val="00E20473"/>
    <w:rsid w:val="00E20AE3"/>
    <w:rsid w:val="00E20F0A"/>
    <w:rsid w:val="00E210B0"/>
    <w:rsid w:val="00E21621"/>
    <w:rsid w:val="00E21F29"/>
    <w:rsid w:val="00E22BBA"/>
    <w:rsid w:val="00E22E8E"/>
    <w:rsid w:val="00E24403"/>
    <w:rsid w:val="00E24584"/>
    <w:rsid w:val="00E245C3"/>
    <w:rsid w:val="00E24A89"/>
    <w:rsid w:val="00E24DC5"/>
    <w:rsid w:val="00E24E94"/>
    <w:rsid w:val="00E24FB9"/>
    <w:rsid w:val="00E2591A"/>
    <w:rsid w:val="00E26A3E"/>
    <w:rsid w:val="00E303F9"/>
    <w:rsid w:val="00E33670"/>
    <w:rsid w:val="00E34522"/>
    <w:rsid w:val="00E353D6"/>
    <w:rsid w:val="00E35D5E"/>
    <w:rsid w:val="00E362E2"/>
    <w:rsid w:val="00E3644F"/>
    <w:rsid w:val="00E3728E"/>
    <w:rsid w:val="00E374F4"/>
    <w:rsid w:val="00E3793D"/>
    <w:rsid w:val="00E37F69"/>
    <w:rsid w:val="00E401B3"/>
    <w:rsid w:val="00E401CE"/>
    <w:rsid w:val="00E40D5D"/>
    <w:rsid w:val="00E41473"/>
    <w:rsid w:val="00E4268C"/>
    <w:rsid w:val="00E4381E"/>
    <w:rsid w:val="00E4403F"/>
    <w:rsid w:val="00E44760"/>
    <w:rsid w:val="00E44C1C"/>
    <w:rsid w:val="00E44C7A"/>
    <w:rsid w:val="00E45A10"/>
    <w:rsid w:val="00E463E7"/>
    <w:rsid w:val="00E475A9"/>
    <w:rsid w:val="00E47E0A"/>
    <w:rsid w:val="00E47F85"/>
    <w:rsid w:val="00E5025E"/>
    <w:rsid w:val="00E50E69"/>
    <w:rsid w:val="00E51CBD"/>
    <w:rsid w:val="00E521F1"/>
    <w:rsid w:val="00E5329A"/>
    <w:rsid w:val="00E533A0"/>
    <w:rsid w:val="00E53487"/>
    <w:rsid w:val="00E54332"/>
    <w:rsid w:val="00E55200"/>
    <w:rsid w:val="00E5619B"/>
    <w:rsid w:val="00E562C2"/>
    <w:rsid w:val="00E57558"/>
    <w:rsid w:val="00E60247"/>
    <w:rsid w:val="00E615CD"/>
    <w:rsid w:val="00E61865"/>
    <w:rsid w:val="00E61A55"/>
    <w:rsid w:val="00E6219C"/>
    <w:rsid w:val="00E63106"/>
    <w:rsid w:val="00E632B4"/>
    <w:rsid w:val="00E636A5"/>
    <w:rsid w:val="00E63C07"/>
    <w:rsid w:val="00E63F2A"/>
    <w:rsid w:val="00E6477A"/>
    <w:rsid w:val="00E64B36"/>
    <w:rsid w:val="00E66433"/>
    <w:rsid w:val="00E66563"/>
    <w:rsid w:val="00E6684C"/>
    <w:rsid w:val="00E671B3"/>
    <w:rsid w:val="00E67260"/>
    <w:rsid w:val="00E70D21"/>
    <w:rsid w:val="00E70DC5"/>
    <w:rsid w:val="00E71A66"/>
    <w:rsid w:val="00E72D4E"/>
    <w:rsid w:val="00E73264"/>
    <w:rsid w:val="00E744B9"/>
    <w:rsid w:val="00E74879"/>
    <w:rsid w:val="00E75793"/>
    <w:rsid w:val="00E77594"/>
    <w:rsid w:val="00E81B04"/>
    <w:rsid w:val="00E84582"/>
    <w:rsid w:val="00E850BD"/>
    <w:rsid w:val="00E85906"/>
    <w:rsid w:val="00E85F7E"/>
    <w:rsid w:val="00E862F3"/>
    <w:rsid w:val="00E86947"/>
    <w:rsid w:val="00E8759C"/>
    <w:rsid w:val="00E87A03"/>
    <w:rsid w:val="00E87F33"/>
    <w:rsid w:val="00E905FC"/>
    <w:rsid w:val="00E91B72"/>
    <w:rsid w:val="00E93BB7"/>
    <w:rsid w:val="00E94754"/>
    <w:rsid w:val="00E95277"/>
    <w:rsid w:val="00E957B3"/>
    <w:rsid w:val="00E96F17"/>
    <w:rsid w:val="00E9717E"/>
    <w:rsid w:val="00E974D3"/>
    <w:rsid w:val="00E97E8D"/>
    <w:rsid w:val="00EA052A"/>
    <w:rsid w:val="00EA176D"/>
    <w:rsid w:val="00EA1AB9"/>
    <w:rsid w:val="00EA1E75"/>
    <w:rsid w:val="00EA324B"/>
    <w:rsid w:val="00EA3837"/>
    <w:rsid w:val="00EA3A71"/>
    <w:rsid w:val="00EA4288"/>
    <w:rsid w:val="00EA441A"/>
    <w:rsid w:val="00EA4C19"/>
    <w:rsid w:val="00EA5867"/>
    <w:rsid w:val="00EA6020"/>
    <w:rsid w:val="00EA6526"/>
    <w:rsid w:val="00EA6AD5"/>
    <w:rsid w:val="00EA7668"/>
    <w:rsid w:val="00EB0342"/>
    <w:rsid w:val="00EB06E7"/>
    <w:rsid w:val="00EB0A85"/>
    <w:rsid w:val="00EB13A6"/>
    <w:rsid w:val="00EB1479"/>
    <w:rsid w:val="00EB2292"/>
    <w:rsid w:val="00EB2DF0"/>
    <w:rsid w:val="00EB4C11"/>
    <w:rsid w:val="00EB571D"/>
    <w:rsid w:val="00EB57D6"/>
    <w:rsid w:val="00EB5B54"/>
    <w:rsid w:val="00EB5C56"/>
    <w:rsid w:val="00EB656A"/>
    <w:rsid w:val="00EB6B06"/>
    <w:rsid w:val="00EC0249"/>
    <w:rsid w:val="00EC0AD1"/>
    <w:rsid w:val="00EC1A3D"/>
    <w:rsid w:val="00EC25A7"/>
    <w:rsid w:val="00EC2B0C"/>
    <w:rsid w:val="00EC3040"/>
    <w:rsid w:val="00EC33F1"/>
    <w:rsid w:val="00EC4B14"/>
    <w:rsid w:val="00EC4D38"/>
    <w:rsid w:val="00EC6A7A"/>
    <w:rsid w:val="00EC6CBF"/>
    <w:rsid w:val="00EC7573"/>
    <w:rsid w:val="00EC76E2"/>
    <w:rsid w:val="00ED0C51"/>
    <w:rsid w:val="00ED3791"/>
    <w:rsid w:val="00ED425A"/>
    <w:rsid w:val="00ED5EFC"/>
    <w:rsid w:val="00ED6D40"/>
    <w:rsid w:val="00ED714F"/>
    <w:rsid w:val="00ED76DA"/>
    <w:rsid w:val="00ED7F9B"/>
    <w:rsid w:val="00EE0DD6"/>
    <w:rsid w:val="00EE128F"/>
    <w:rsid w:val="00EE15C4"/>
    <w:rsid w:val="00EE2355"/>
    <w:rsid w:val="00EE28ED"/>
    <w:rsid w:val="00EE44E7"/>
    <w:rsid w:val="00EE45D2"/>
    <w:rsid w:val="00EE4BA5"/>
    <w:rsid w:val="00EE6B5E"/>
    <w:rsid w:val="00EE6D3E"/>
    <w:rsid w:val="00EE6F79"/>
    <w:rsid w:val="00EE7938"/>
    <w:rsid w:val="00EF2A2C"/>
    <w:rsid w:val="00EF3D04"/>
    <w:rsid w:val="00EF50A8"/>
    <w:rsid w:val="00EF5687"/>
    <w:rsid w:val="00EF57C6"/>
    <w:rsid w:val="00EF5994"/>
    <w:rsid w:val="00EF5C5F"/>
    <w:rsid w:val="00EF5EDA"/>
    <w:rsid w:val="00EF6C51"/>
    <w:rsid w:val="00EF7018"/>
    <w:rsid w:val="00EF71A1"/>
    <w:rsid w:val="00EF742A"/>
    <w:rsid w:val="00F00736"/>
    <w:rsid w:val="00F01B20"/>
    <w:rsid w:val="00F0247E"/>
    <w:rsid w:val="00F02F42"/>
    <w:rsid w:val="00F0344F"/>
    <w:rsid w:val="00F036F1"/>
    <w:rsid w:val="00F03AC9"/>
    <w:rsid w:val="00F057AB"/>
    <w:rsid w:val="00F06727"/>
    <w:rsid w:val="00F06B83"/>
    <w:rsid w:val="00F0703E"/>
    <w:rsid w:val="00F075F7"/>
    <w:rsid w:val="00F105D5"/>
    <w:rsid w:val="00F1090B"/>
    <w:rsid w:val="00F12E8B"/>
    <w:rsid w:val="00F13172"/>
    <w:rsid w:val="00F13197"/>
    <w:rsid w:val="00F13561"/>
    <w:rsid w:val="00F1389C"/>
    <w:rsid w:val="00F13F87"/>
    <w:rsid w:val="00F140C6"/>
    <w:rsid w:val="00F142E9"/>
    <w:rsid w:val="00F144CE"/>
    <w:rsid w:val="00F14F72"/>
    <w:rsid w:val="00F1546D"/>
    <w:rsid w:val="00F159BD"/>
    <w:rsid w:val="00F16784"/>
    <w:rsid w:val="00F17A62"/>
    <w:rsid w:val="00F204E1"/>
    <w:rsid w:val="00F2056C"/>
    <w:rsid w:val="00F22C88"/>
    <w:rsid w:val="00F23981"/>
    <w:rsid w:val="00F23C2A"/>
    <w:rsid w:val="00F23EB5"/>
    <w:rsid w:val="00F23FAE"/>
    <w:rsid w:val="00F25C2D"/>
    <w:rsid w:val="00F25E17"/>
    <w:rsid w:val="00F26A43"/>
    <w:rsid w:val="00F26B7F"/>
    <w:rsid w:val="00F27462"/>
    <w:rsid w:val="00F27F58"/>
    <w:rsid w:val="00F314F4"/>
    <w:rsid w:val="00F32AE7"/>
    <w:rsid w:val="00F3377C"/>
    <w:rsid w:val="00F33999"/>
    <w:rsid w:val="00F33C36"/>
    <w:rsid w:val="00F33DDD"/>
    <w:rsid w:val="00F34896"/>
    <w:rsid w:val="00F3541F"/>
    <w:rsid w:val="00F37099"/>
    <w:rsid w:val="00F37B5D"/>
    <w:rsid w:val="00F415C3"/>
    <w:rsid w:val="00F41E8E"/>
    <w:rsid w:val="00F42DCD"/>
    <w:rsid w:val="00F43241"/>
    <w:rsid w:val="00F43A91"/>
    <w:rsid w:val="00F4557F"/>
    <w:rsid w:val="00F4585C"/>
    <w:rsid w:val="00F507B9"/>
    <w:rsid w:val="00F512CA"/>
    <w:rsid w:val="00F529A2"/>
    <w:rsid w:val="00F52DE6"/>
    <w:rsid w:val="00F53379"/>
    <w:rsid w:val="00F533A4"/>
    <w:rsid w:val="00F54351"/>
    <w:rsid w:val="00F550BD"/>
    <w:rsid w:val="00F55697"/>
    <w:rsid w:val="00F55B5C"/>
    <w:rsid w:val="00F56C4D"/>
    <w:rsid w:val="00F57F66"/>
    <w:rsid w:val="00F610DE"/>
    <w:rsid w:val="00F614F3"/>
    <w:rsid w:val="00F632AB"/>
    <w:rsid w:val="00F63781"/>
    <w:rsid w:val="00F63D1F"/>
    <w:rsid w:val="00F648C0"/>
    <w:rsid w:val="00F649D4"/>
    <w:rsid w:val="00F65E1B"/>
    <w:rsid w:val="00F66002"/>
    <w:rsid w:val="00F66C24"/>
    <w:rsid w:val="00F66D06"/>
    <w:rsid w:val="00F67D85"/>
    <w:rsid w:val="00F70657"/>
    <w:rsid w:val="00F719B8"/>
    <w:rsid w:val="00F71DE5"/>
    <w:rsid w:val="00F730D6"/>
    <w:rsid w:val="00F73209"/>
    <w:rsid w:val="00F7361A"/>
    <w:rsid w:val="00F74407"/>
    <w:rsid w:val="00F75340"/>
    <w:rsid w:val="00F76439"/>
    <w:rsid w:val="00F76622"/>
    <w:rsid w:val="00F76957"/>
    <w:rsid w:val="00F76BF3"/>
    <w:rsid w:val="00F774EB"/>
    <w:rsid w:val="00F77769"/>
    <w:rsid w:val="00F77C2D"/>
    <w:rsid w:val="00F80F69"/>
    <w:rsid w:val="00F815F4"/>
    <w:rsid w:val="00F81683"/>
    <w:rsid w:val="00F82C97"/>
    <w:rsid w:val="00F82ED0"/>
    <w:rsid w:val="00F838CC"/>
    <w:rsid w:val="00F84232"/>
    <w:rsid w:val="00F84244"/>
    <w:rsid w:val="00F84AB3"/>
    <w:rsid w:val="00F85715"/>
    <w:rsid w:val="00F87BC6"/>
    <w:rsid w:val="00F91966"/>
    <w:rsid w:val="00F91CA1"/>
    <w:rsid w:val="00F93383"/>
    <w:rsid w:val="00F93EC1"/>
    <w:rsid w:val="00F94038"/>
    <w:rsid w:val="00F9458D"/>
    <w:rsid w:val="00F94EF6"/>
    <w:rsid w:val="00F95802"/>
    <w:rsid w:val="00F966BC"/>
    <w:rsid w:val="00F96754"/>
    <w:rsid w:val="00F96BEC"/>
    <w:rsid w:val="00F96DCE"/>
    <w:rsid w:val="00F971E6"/>
    <w:rsid w:val="00F9760F"/>
    <w:rsid w:val="00F978F7"/>
    <w:rsid w:val="00FA06A3"/>
    <w:rsid w:val="00FA0AAF"/>
    <w:rsid w:val="00FA0DE2"/>
    <w:rsid w:val="00FA12F2"/>
    <w:rsid w:val="00FA186F"/>
    <w:rsid w:val="00FA1A5E"/>
    <w:rsid w:val="00FA226E"/>
    <w:rsid w:val="00FA31FE"/>
    <w:rsid w:val="00FA3BDE"/>
    <w:rsid w:val="00FA4FCB"/>
    <w:rsid w:val="00FA65A3"/>
    <w:rsid w:val="00FA6701"/>
    <w:rsid w:val="00FA6CC8"/>
    <w:rsid w:val="00FA6F9B"/>
    <w:rsid w:val="00FA76C4"/>
    <w:rsid w:val="00FA7CEE"/>
    <w:rsid w:val="00FA7D4B"/>
    <w:rsid w:val="00FB0148"/>
    <w:rsid w:val="00FB0C62"/>
    <w:rsid w:val="00FB0D17"/>
    <w:rsid w:val="00FB11AD"/>
    <w:rsid w:val="00FB1708"/>
    <w:rsid w:val="00FB1722"/>
    <w:rsid w:val="00FB18CA"/>
    <w:rsid w:val="00FB1DB2"/>
    <w:rsid w:val="00FB3ED5"/>
    <w:rsid w:val="00FB5471"/>
    <w:rsid w:val="00FB55C6"/>
    <w:rsid w:val="00FB590B"/>
    <w:rsid w:val="00FB5EB2"/>
    <w:rsid w:val="00FB6BE9"/>
    <w:rsid w:val="00FB773D"/>
    <w:rsid w:val="00FC02F3"/>
    <w:rsid w:val="00FC04F2"/>
    <w:rsid w:val="00FC05C5"/>
    <w:rsid w:val="00FC05F3"/>
    <w:rsid w:val="00FC2EE9"/>
    <w:rsid w:val="00FC4720"/>
    <w:rsid w:val="00FC4A2A"/>
    <w:rsid w:val="00FC4AD6"/>
    <w:rsid w:val="00FC4C0E"/>
    <w:rsid w:val="00FC534A"/>
    <w:rsid w:val="00FC56B1"/>
    <w:rsid w:val="00FC5ED2"/>
    <w:rsid w:val="00FC63CA"/>
    <w:rsid w:val="00FC7208"/>
    <w:rsid w:val="00FC76AE"/>
    <w:rsid w:val="00FD0C86"/>
    <w:rsid w:val="00FD11A1"/>
    <w:rsid w:val="00FD3EA7"/>
    <w:rsid w:val="00FD4D91"/>
    <w:rsid w:val="00FD57AE"/>
    <w:rsid w:val="00FD5905"/>
    <w:rsid w:val="00FD5D32"/>
    <w:rsid w:val="00FD5DBE"/>
    <w:rsid w:val="00FD6E0F"/>
    <w:rsid w:val="00FD7A2D"/>
    <w:rsid w:val="00FE0394"/>
    <w:rsid w:val="00FE0883"/>
    <w:rsid w:val="00FE246B"/>
    <w:rsid w:val="00FE3CB7"/>
    <w:rsid w:val="00FE4793"/>
    <w:rsid w:val="00FE499D"/>
    <w:rsid w:val="00FE4EE7"/>
    <w:rsid w:val="00FE5E14"/>
    <w:rsid w:val="00FE6495"/>
    <w:rsid w:val="00FE68C9"/>
    <w:rsid w:val="00FE6B7B"/>
    <w:rsid w:val="00FE6DAD"/>
    <w:rsid w:val="00FE7439"/>
    <w:rsid w:val="00FF0494"/>
    <w:rsid w:val="00FF1173"/>
    <w:rsid w:val="00FF120D"/>
    <w:rsid w:val="00FF1C7B"/>
    <w:rsid w:val="00FF24B6"/>
    <w:rsid w:val="00FF2A7B"/>
    <w:rsid w:val="00FF363A"/>
    <w:rsid w:val="00FF3CCF"/>
    <w:rsid w:val="00FF4212"/>
    <w:rsid w:val="00FF4A68"/>
    <w:rsid w:val="00FF57EE"/>
    <w:rsid w:val="00FF5804"/>
    <w:rsid w:val="00FF61EB"/>
    <w:rsid w:val="00FF71A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1B0C3B"/>
  <w15:docId w15:val="{76DC1ACC-93DD-4C2E-83A3-B9C6DAF7A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U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670"/>
    <w:rPr>
      <w:rFonts w:ascii="Times New Roman" w:eastAsia="Times New Roman" w:hAnsi="Times New Roman"/>
      <w:sz w:val="24"/>
      <w:szCs w:val="24"/>
      <w:lang w:val="es-ES_tradnl" w:eastAsia="es-ES_tradnl"/>
    </w:rPr>
  </w:style>
  <w:style w:type="paragraph" w:styleId="Ttulo1">
    <w:name w:val="heading 1"/>
    <w:basedOn w:val="Normal"/>
    <w:next w:val="Normal"/>
    <w:link w:val="Ttulo1Car"/>
    <w:autoRedefine/>
    <w:uiPriority w:val="9"/>
    <w:qFormat/>
    <w:rsid w:val="00224519"/>
    <w:pPr>
      <w:keepNext/>
      <w:keepLines/>
      <w:spacing w:before="240" w:beforeAutospacing="1" w:afterAutospacing="1"/>
      <w:outlineLvl w:val="0"/>
    </w:pPr>
    <w:rPr>
      <w:color w:val="2E74B5"/>
      <w:szCs w:val="32"/>
    </w:rPr>
  </w:style>
  <w:style w:type="paragraph" w:styleId="Ttulo2">
    <w:name w:val="heading 2"/>
    <w:basedOn w:val="Normal"/>
    <w:next w:val="Normal"/>
    <w:link w:val="Ttulo2Car"/>
    <w:uiPriority w:val="9"/>
    <w:unhideWhenUsed/>
    <w:qFormat/>
    <w:rsid w:val="004F4BA4"/>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ar"/>
    <w:qFormat/>
    <w:rsid w:val="00825234"/>
    <w:pPr>
      <w:keepNext/>
      <w:numPr>
        <w:ilvl w:val="2"/>
        <w:numId w:val="2"/>
      </w:numPr>
      <w:jc w:val="both"/>
      <w:outlineLvl w:val="2"/>
    </w:pPr>
    <w:rPr>
      <w:rFonts w:ascii="Arial" w:hAnsi="Arial" w:cs="Arial"/>
    </w:rPr>
  </w:style>
  <w:style w:type="paragraph" w:styleId="Ttulo4">
    <w:name w:val="heading 4"/>
    <w:basedOn w:val="Normal"/>
    <w:next w:val="Normal"/>
    <w:link w:val="Ttulo4Car"/>
    <w:uiPriority w:val="9"/>
    <w:qFormat/>
    <w:rsid w:val="006E29B0"/>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224519"/>
    <w:rPr>
      <w:rFonts w:ascii="Times New Roman" w:eastAsia="Times New Roman" w:hAnsi="Times New Roman"/>
      <w:color w:val="2E74B5"/>
      <w:sz w:val="24"/>
      <w:szCs w:val="32"/>
      <w:lang w:val="es-ES_tradnl" w:eastAsia="zh-CN"/>
    </w:rPr>
  </w:style>
  <w:style w:type="character" w:styleId="Refdenotaalpie">
    <w:name w:val="footnote reference"/>
    <w:aliases w:val="Texto de nota al pie,Ref. de nota al pie 2,Appel note de bas de page,Footnotes refss,Footnote number,referencia nota al pie,BVI fnr,f,4_G,16 Point,Superscript 6 Point,Texto nota al pie,Pie de Página,FC,Texto de nota al pi,Pie de Pàgi"/>
    <w:qFormat/>
    <w:rsid w:val="00A717E5"/>
    <w:rPr>
      <w:rFonts w:ascii="Times New Roman" w:hAnsi="Times New Roman" w:cs="Times New Roman"/>
      <w:position w:val="0"/>
      <w:sz w:val="16"/>
      <w:vertAlign w:val="baseline"/>
    </w:rPr>
  </w:style>
  <w:style w:type="character" w:customStyle="1" w:styleId="Ttulo3Car">
    <w:name w:val="Título 3 Car"/>
    <w:link w:val="Ttulo3"/>
    <w:rsid w:val="00825234"/>
    <w:rPr>
      <w:rFonts w:ascii="Arial" w:eastAsia="Times New Roman" w:hAnsi="Arial" w:cs="Arial"/>
      <w:sz w:val="24"/>
      <w:lang w:val="es-ES_tradnl" w:eastAsia="zh-CN"/>
    </w:rPr>
  </w:style>
  <w:style w:type="character" w:styleId="Nmerodepgina">
    <w:name w:val="page number"/>
    <w:rsid w:val="00825234"/>
  </w:style>
  <w:style w:type="character" w:customStyle="1" w:styleId="Caracteresdenotaalpie">
    <w:name w:val="Caracteres de nota al pie"/>
    <w:rsid w:val="00825234"/>
    <w:rPr>
      <w:vertAlign w:val="superscript"/>
    </w:rPr>
  </w:style>
  <w:style w:type="paragraph" w:styleId="Textoindependiente">
    <w:name w:val="Body Text"/>
    <w:basedOn w:val="Normal"/>
    <w:link w:val="TextoindependienteCar"/>
    <w:rsid w:val="00825234"/>
    <w:pPr>
      <w:jc w:val="both"/>
    </w:pPr>
    <w:rPr>
      <w:rFonts w:ascii="Garamond" w:hAnsi="Garamond" w:cs="Garamond"/>
      <w:i/>
      <w:iCs/>
      <w:sz w:val="32"/>
      <w:szCs w:val="32"/>
    </w:rPr>
  </w:style>
  <w:style w:type="character" w:customStyle="1" w:styleId="TextoindependienteCar">
    <w:name w:val="Texto independiente Car"/>
    <w:link w:val="Textoindependiente"/>
    <w:rsid w:val="00825234"/>
    <w:rPr>
      <w:rFonts w:ascii="Garamond" w:eastAsia="Times New Roman" w:hAnsi="Garamond" w:cs="Garamond"/>
      <w:i/>
      <w:iCs/>
      <w:sz w:val="32"/>
      <w:szCs w:val="32"/>
      <w:lang w:val="es-ES_tradnl" w:eastAsia="zh-CN"/>
    </w:rPr>
  </w:style>
  <w:style w:type="paragraph" w:styleId="Encabezado">
    <w:name w:val="header"/>
    <w:basedOn w:val="Normal"/>
    <w:link w:val="EncabezadoCar"/>
    <w:uiPriority w:val="99"/>
    <w:rsid w:val="00825234"/>
  </w:style>
  <w:style w:type="character" w:customStyle="1" w:styleId="EncabezadoCar">
    <w:name w:val="Encabezado Car"/>
    <w:link w:val="Encabezado"/>
    <w:uiPriority w:val="99"/>
    <w:rsid w:val="00825234"/>
    <w:rPr>
      <w:rFonts w:ascii="Times New Roman" w:eastAsia="Times New Roman" w:hAnsi="Times New Roman" w:cs="Times New Roman"/>
      <w:sz w:val="20"/>
      <w:szCs w:val="20"/>
      <w:lang w:val="es-ES_tradnl" w:eastAsia="zh-CN"/>
    </w:rPr>
  </w:style>
  <w:style w:type="paragraph" w:styleId="Piedepgina">
    <w:name w:val="footer"/>
    <w:basedOn w:val="Normal"/>
    <w:link w:val="PiedepginaCar"/>
    <w:rsid w:val="00825234"/>
  </w:style>
  <w:style w:type="character" w:customStyle="1" w:styleId="PiedepginaCar">
    <w:name w:val="Pie de página Car"/>
    <w:link w:val="Piedepgina"/>
    <w:rsid w:val="00825234"/>
    <w:rPr>
      <w:rFonts w:ascii="Times New Roman" w:eastAsia="Times New Roman" w:hAnsi="Times New Roman" w:cs="Times New Roman"/>
      <w:sz w:val="20"/>
      <w:szCs w:val="20"/>
      <w:lang w:val="es-ES_tradnl" w:eastAsia="zh-CN"/>
    </w:rPr>
  </w:style>
  <w:style w:type="paragraph" w:styleId="Textonotapie">
    <w:name w:val="footnote text"/>
    <w:aliases w:val="Footnote Text Char Char Char Char Char,Footnote Text Char Char Char Char,Footnote reference,FA Fu,Footnote Text Char Char Char,texto de nota al pie,Footnote Text Char,Footnote Text Char Char Char Char Char Char Char Char, Car1, Car,Car1,C"/>
    <w:basedOn w:val="Normal"/>
    <w:link w:val="TextonotapieCar"/>
    <w:uiPriority w:val="99"/>
    <w:rsid w:val="00825234"/>
  </w:style>
  <w:style w:type="character" w:customStyle="1" w:styleId="TextonotapieCar">
    <w:name w:val="Texto nota pie Car"/>
    <w:aliases w:val="Footnote Text Char Char Char Char Char Car,Footnote Text Char Char Char Char Car,Footnote reference Car,FA Fu Car,Footnote Text Char Char Char Car,texto de nota al pie Car,Footnote Text Char Car, Car1 Car, Car Car,Car1 Car,C Car"/>
    <w:link w:val="Textonotapie"/>
    <w:uiPriority w:val="99"/>
    <w:rsid w:val="00825234"/>
    <w:rPr>
      <w:rFonts w:ascii="Times New Roman" w:eastAsia="Times New Roman" w:hAnsi="Times New Roman" w:cs="Times New Roman"/>
      <w:sz w:val="20"/>
      <w:szCs w:val="20"/>
      <w:lang w:val="es-ES_tradnl" w:eastAsia="zh-CN"/>
    </w:rPr>
  </w:style>
  <w:style w:type="paragraph" w:customStyle="1" w:styleId="Sombreadomedio1-nfasis21">
    <w:name w:val="Sombreado medio 1 - Énfasis 21"/>
    <w:qFormat/>
    <w:rsid w:val="00825234"/>
    <w:pPr>
      <w:suppressAutoHyphens/>
    </w:pPr>
    <w:rPr>
      <w:rFonts w:cs="Calibri"/>
      <w:sz w:val="22"/>
      <w:szCs w:val="22"/>
      <w:lang w:val="es-CO" w:eastAsia="zh-CN"/>
    </w:rPr>
  </w:style>
  <w:style w:type="paragraph" w:styleId="NormalWeb">
    <w:name w:val="Normal (Web)"/>
    <w:basedOn w:val="Normal"/>
    <w:uiPriority w:val="99"/>
    <w:rsid w:val="00825234"/>
    <w:pPr>
      <w:spacing w:before="280" w:after="280"/>
    </w:pPr>
    <w:rPr>
      <w:rFonts w:ascii="Arial" w:hAnsi="Arial" w:cs="Arial"/>
      <w:lang w:val="es-ES"/>
    </w:rPr>
  </w:style>
  <w:style w:type="paragraph" w:customStyle="1" w:styleId="CONCOR">
    <w:name w:val="CONCOR"/>
    <w:basedOn w:val="Normal"/>
    <w:rsid w:val="00825234"/>
    <w:pPr>
      <w:ind w:left="284" w:right="284"/>
      <w:jc w:val="both"/>
    </w:pPr>
    <w:rPr>
      <w:rFonts w:ascii="Arial" w:hAnsi="Arial" w:cs="Arial"/>
      <w:i/>
      <w:color w:val="000080"/>
    </w:rPr>
  </w:style>
  <w:style w:type="paragraph" w:customStyle="1" w:styleId="Providencias">
    <w:name w:val="Providencias"/>
    <w:basedOn w:val="Normal"/>
    <w:rsid w:val="00825234"/>
    <w:pPr>
      <w:widowControl w:val="0"/>
      <w:ind w:left="709"/>
      <w:jc w:val="both"/>
    </w:pPr>
    <w:rPr>
      <w:rFonts w:ascii="Arial" w:hAnsi="Arial" w:cs="Arial"/>
      <w:lang w:val="es-ES"/>
    </w:rPr>
  </w:style>
  <w:style w:type="paragraph" w:customStyle="1" w:styleId="Sombreadovistoso-nfasis31">
    <w:name w:val="Sombreado vistoso - Énfasis 31"/>
    <w:basedOn w:val="Normal"/>
    <w:uiPriority w:val="34"/>
    <w:qFormat/>
    <w:rsid w:val="00825234"/>
    <w:pPr>
      <w:ind w:left="720"/>
      <w:contextualSpacing/>
    </w:pPr>
  </w:style>
  <w:style w:type="character" w:styleId="Hipervnculo">
    <w:name w:val="Hyperlink"/>
    <w:unhideWhenUsed/>
    <w:rsid w:val="00D231E1"/>
    <w:rPr>
      <w:color w:val="0000FF"/>
      <w:u w:val="single"/>
    </w:rPr>
  </w:style>
  <w:style w:type="paragraph" w:customStyle="1" w:styleId="western">
    <w:name w:val="western"/>
    <w:basedOn w:val="Normal"/>
    <w:rsid w:val="00D231E1"/>
    <w:pPr>
      <w:spacing w:before="280"/>
      <w:jc w:val="both"/>
    </w:pPr>
    <w:rPr>
      <w:rFonts w:ascii="Garamond" w:hAnsi="Garamond" w:cs="Garamond"/>
      <w:i/>
      <w:iCs/>
      <w:color w:val="000000"/>
      <w:sz w:val="32"/>
      <w:szCs w:val="32"/>
      <w:lang w:val="es-CO"/>
    </w:rPr>
  </w:style>
  <w:style w:type="paragraph" w:styleId="Textodeglobo">
    <w:name w:val="Balloon Text"/>
    <w:basedOn w:val="Normal"/>
    <w:link w:val="TextodegloboCar"/>
    <w:uiPriority w:val="99"/>
    <w:semiHidden/>
    <w:unhideWhenUsed/>
    <w:rsid w:val="00A241E5"/>
    <w:rPr>
      <w:rFonts w:ascii="Segoe UI" w:hAnsi="Segoe UI" w:cs="Segoe UI"/>
      <w:sz w:val="18"/>
      <w:szCs w:val="18"/>
    </w:rPr>
  </w:style>
  <w:style w:type="character" w:customStyle="1" w:styleId="TextodegloboCar">
    <w:name w:val="Texto de globo Car"/>
    <w:link w:val="Textodeglobo"/>
    <w:uiPriority w:val="99"/>
    <w:semiHidden/>
    <w:rsid w:val="00A241E5"/>
    <w:rPr>
      <w:rFonts w:ascii="Segoe UI" w:eastAsia="Times New Roman" w:hAnsi="Segoe UI" w:cs="Segoe UI"/>
      <w:sz w:val="18"/>
      <w:szCs w:val="18"/>
      <w:lang w:val="es-ES_tradnl" w:eastAsia="zh-CN"/>
    </w:rPr>
  </w:style>
  <w:style w:type="character" w:styleId="Textoennegrita">
    <w:name w:val="Strong"/>
    <w:uiPriority w:val="22"/>
    <w:qFormat/>
    <w:rsid w:val="005307E7"/>
    <w:rPr>
      <w:b/>
      <w:bCs/>
    </w:rPr>
  </w:style>
  <w:style w:type="paragraph" w:customStyle="1" w:styleId="Cuadrculaclara-nfasis31">
    <w:name w:val="Cuadrícula clara - Énfasis 31"/>
    <w:basedOn w:val="Normal"/>
    <w:uiPriority w:val="34"/>
    <w:qFormat/>
    <w:rsid w:val="00207E82"/>
    <w:pPr>
      <w:ind w:left="708"/>
    </w:pPr>
  </w:style>
  <w:style w:type="character" w:customStyle="1" w:styleId="Ttulo4Car">
    <w:name w:val="Título 4 Car"/>
    <w:link w:val="Ttulo4"/>
    <w:uiPriority w:val="9"/>
    <w:rsid w:val="006E29B0"/>
    <w:rPr>
      <w:rFonts w:ascii="Calibri" w:eastAsia="Times New Roman" w:hAnsi="Calibri" w:cs="Times New Roman"/>
      <w:b/>
      <w:bCs/>
      <w:sz w:val="28"/>
      <w:szCs w:val="28"/>
      <w:lang w:val="es-ES_tradnl" w:eastAsia="zh-CN"/>
    </w:rPr>
  </w:style>
  <w:style w:type="paragraph" w:customStyle="1" w:styleId="Cuadrculamedia1-nfasis21">
    <w:name w:val="Cuadrícula media 1 - Énfasis 21"/>
    <w:basedOn w:val="Normal"/>
    <w:uiPriority w:val="34"/>
    <w:qFormat/>
    <w:rsid w:val="00807D1B"/>
    <w:pPr>
      <w:ind w:left="708"/>
    </w:pPr>
  </w:style>
  <w:style w:type="character" w:customStyle="1" w:styleId="baj">
    <w:name w:val="b_aj"/>
    <w:rsid w:val="00341692"/>
  </w:style>
  <w:style w:type="character" w:customStyle="1" w:styleId="iaj">
    <w:name w:val="i_aj"/>
    <w:rsid w:val="00341692"/>
  </w:style>
  <w:style w:type="paragraph" w:customStyle="1" w:styleId="centrado">
    <w:name w:val="centrado"/>
    <w:basedOn w:val="Normal"/>
    <w:rsid w:val="002A573F"/>
    <w:pPr>
      <w:spacing w:before="100" w:beforeAutospacing="1" w:after="100" w:afterAutospacing="1"/>
    </w:pPr>
    <w:rPr>
      <w:lang w:val="es-CO" w:eastAsia="es-CO"/>
    </w:rPr>
  </w:style>
  <w:style w:type="paragraph" w:styleId="Prrafodelista">
    <w:name w:val="List Paragraph"/>
    <w:basedOn w:val="Normal"/>
    <w:uiPriority w:val="34"/>
    <w:qFormat/>
    <w:rsid w:val="00C47615"/>
    <w:pPr>
      <w:ind w:left="708"/>
    </w:pPr>
  </w:style>
  <w:style w:type="table" w:customStyle="1" w:styleId="TableGrid">
    <w:name w:val="TableGrid"/>
    <w:rsid w:val="00FA1A5E"/>
    <w:rPr>
      <w:rFonts w:asciiTheme="minorHAnsi" w:eastAsiaTheme="minorEastAsia" w:hAnsiTheme="minorHAnsi" w:cstheme="minorBidi"/>
      <w:sz w:val="22"/>
      <w:szCs w:val="22"/>
      <w:lang w:val="uz-Cyrl-UZ" w:eastAsia="uz-Cyrl-UZ"/>
    </w:rPr>
    <w:tblPr>
      <w:tblCellMar>
        <w:top w:w="0" w:type="dxa"/>
        <w:left w:w="0" w:type="dxa"/>
        <w:bottom w:w="0" w:type="dxa"/>
        <w:right w:w="0" w:type="dxa"/>
      </w:tblCellMar>
    </w:tblPr>
  </w:style>
  <w:style w:type="paragraph" w:customStyle="1" w:styleId="nueve">
    <w:name w:val="nueve"/>
    <w:basedOn w:val="Normal"/>
    <w:rsid w:val="004F4BA4"/>
    <w:pPr>
      <w:spacing w:before="100" w:beforeAutospacing="1" w:after="100" w:afterAutospacing="1"/>
    </w:pPr>
    <w:rPr>
      <w:rFonts w:ascii="Times" w:eastAsia="Calibri" w:hAnsi="Times"/>
      <w:lang w:val="es-CO" w:eastAsia="es-ES"/>
    </w:rPr>
  </w:style>
  <w:style w:type="character" w:customStyle="1" w:styleId="Ttulo2Car">
    <w:name w:val="Título 2 Car"/>
    <w:basedOn w:val="Fuentedeprrafopredeter"/>
    <w:link w:val="Ttulo2"/>
    <w:uiPriority w:val="9"/>
    <w:rsid w:val="004F4BA4"/>
    <w:rPr>
      <w:rFonts w:asciiTheme="majorHAnsi" w:eastAsiaTheme="majorEastAsia" w:hAnsiTheme="majorHAnsi" w:cstheme="majorBidi"/>
      <w:b/>
      <w:bCs/>
      <w:color w:val="4472C4" w:themeColor="accent1"/>
      <w:sz w:val="26"/>
      <w:szCs w:val="26"/>
      <w:lang w:val="es-ES_tradnl" w:eastAsia="zh-CN"/>
    </w:rPr>
  </w:style>
  <w:style w:type="character" w:styleId="Refdecomentario">
    <w:name w:val="annotation reference"/>
    <w:basedOn w:val="Fuentedeprrafopredeter"/>
    <w:uiPriority w:val="99"/>
    <w:semiHidden/>
    <w:unhideWhenUsed/>
    <w:rsid w:val="00574CE0"/>
    <w:rPr>
      <w:sz w:val="16"/>
      <w:szCs w:val="16"/>
    </w:rPr>
  </w:style>
  <w:style w:type="paragraph" w:styleId="Textocomentario">
    <w:name w:val="annotation text"/>
    <w:basedOn w:val="Normal"/>
    <w:link w:val="TextocomentarioCar"/>
    <w:uiPriority w:val="99"/>
    <w:unhideWhenUsed/>
    <w:rsid w:val="00574CE0"/>
  </w:style>
  <w:style w:type="character" w:customStyle="1" w:styleId="TextocomentarioCar">
    <w:name w:val="Texto comentario Car"/>
    <w:basedOn w:val="Fuentedeprrafopredeter"/>
    <w:link w:val="Textocomentario"/>
    <w:uiPriority w:val="99"/>
    <w:rsid w:val="00574CE0"/>
    <w:rPr>
      <w:rFonts w:ascii="Times New Roman" w:eastAsia="Times New Roman" w:hAnsi="Times New Roman"/>
      <w:lang w:val="es-ES_tradnl" w:eastAsia="zh-CN"/>
    </w:rPr>
  </w:style>
  <w:style w:type="paragraph" w:styleId="Asuntodelcomentario">
    <w:name w:val="annotation subject"/>
    <w:basedOn w:val="Textocomentario"/>
    <w:next w:val="Textocomentario"/>
    <w:link w:val="AsuntodelcomentarioCar"/>
    <w:uiPriority w:val="99"/>
    <w:semiHidden/>
    <w:unhideWhenUsed/>
    <w:rsid w:val="00574CE0"/>
    <w:rPr>
      <w:b/>
      <w:bCs/>
    </w:rPr>
  </w:style>
  <w:style w:type="character" w:customStyle="1" w:styleId="AsuntodelcomentarioCar">
    <w:name w:val="Asunto del comentario Car"/>
    <w:basedOn w:val="TextocomentarioCar"/>
    <w:link w:val="Asuntodelcomentario"/>
    <w:uiPriority w:val="99"/>
    <w:semiHidden/>
    <w:rsid w:val="00574CE0"/>
    <w:rPr>
      <w:rFonts w:ascii="Times New Roman" w:eastAsia="Times New Roman" w:hAnsi="Times New Roman"/>
      <w:b/>
      <w:bCs/>
      <w:lang w:val="es-ES_tradnl" w:eastAsia="zh-CN"/>
    </w:rPr>
  </w:style>
  <w:style w:type="paragraph" w:customStyle="1" w:styleId="Contenidodelmarco">
    <w:name w:val="Contenido del marco"/>
    <w:basedOn w:val="Normal"/>
    <w:qFormat/>
    <w:rsid w:val="008F1095"/>
    <w:pPr>
      <w:spacing w:after="200" w:line="276" w:lineRule="auto"/>
    </w:pPr>
    <w:rPr>
      <w:lang w:val="es-ES"/>
    </w:rPr>
  </w:style>
  <w:style w:type="paragraph" w:customStyle="1" w:styleId="TextoCJUS">
    <w:name w:val="Texto CJUS"/>
    <w:basedOn w:val="Normal"/>
    <w:link w:val="TextoCJUSCar"/>
    <w:autoRedefine/>
    <w:qFormat/>
    <w:rsid w:val="00D7538F"/>
    <w:pPr>
      <w:autoSpaceDN w:val="0"/>
      <w:jc w:val="both"/>
    </w:pPr>
    <w:rPr>
      <w:rFonts w:ascii="Arial" w:eastAsia="Droid Sans" w:hAnsi="Arial" w:cs="Arial"/>
      <w:color w:val="000000" w:themeColor="text1"/>
      <w:kern w:val="3"/>
      <w:sz w:val="22"/>
      <w:szCs w:val="22"/>
      <w:lang w:val="es-ES" w:eastAsia="es-ES" w:bidi="es-ES"/>
    </w:rPr>
  </w:style>
  <w:style w:type="character" w:customStyle="1" w:styleId="TextoCJUSCar">
    <w:name w:val="Texto CJUS Car"/>
    <w:basedOn w:val="Fuentedeprrafopredeter"/>
    <w:link w:val="TextoCJUS"/>
    <w:rsid w:val="00D7538F"/>
    <w:rPr>
      <w:rFonts w:ascii="Arial" w:eastAsia="Droid Sans" w:hAnsi="Arial" w:cs="Arial"/>
      <w:color w:val="000000" w:themeColor="text1"/>
      <w:kern w:val="3"/>
      <w:sz w:val="22"/>
      <w:szCs w:val="22"/>
      <w:lang w:val="es-ES" w:eastAsia="es-ES" w:bidi="es-ES"/>
    </w:rPr>
  </w:style>
  <w:style w:type="paragraph" w:styleId="Revisin">
    <w:name w:val="Revision"/>
    <w:hidden/>
    <w:uiPriority w:val="99"/>
    <w:semiHidden/>
    <w:rsid w:val="00AF448C"/>
    <w:rPr>
      <w:rFonts w:ascii="Times New Roman" w:eastAsia="Times New Roman" w:hAnsi="Times New Roman"/>
      <w:lang w:val="es-ES_tradnl" w:eastAsia="zh-CN"/>
    </w:rPr>
  </w:style>
  <w:style w:type="character" w:customStyle="1" w:styleId="apple-converted-space">
    <w:name w:val="apple-converted-space"/>
    <w:basedOn w:val="Fuentedeprrafopredeter"/>
    <w:rsid w:val="001E25B9"/>
  </w:style>
  <w:style w:type="character" w:styleId="Mencinsinresolver">
    <w:name w:val="Unresolved Mention"/>
    <w:basedOn w:val="Fuentedeprrafopredeter"/>
    <w:uiPriority w:val="99"/>
    <w:semiHidden/>
    <w:unhideWhenUsed/>
    <w:rsid w:val="00501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3745">
      <w:bodyDiv w:val="1"/>
      <w:marLeft w:val="0"/>
      <w:marRight w:val="0"/>
      <w:marTop w:val="0"/>
      <w:marBottom w:val="0"/>
      <w:divBdr>
        <w:top w:val="none" w:sz="0" w:space="0" w:color="auto"/>
        <w:left w:val="none" w:sz="0" w:space="0" w:color="auto"/>
        <w:bottom w:val="none" w:sz="0" w:space="0" w:color="auto"/>
        <w:right w:val="none" w:sz="0" w:space="0" w:color="auto"/>
      </w:divBdr>
    </w:div>
    <w:div w:id="19475051">
      <w:bodyDiv w:val="1"/>
      <w:marLeft w:val="0"/>
      <w:marRight w:val="0"/>
      <w:marTop w:val="0"/>
      <w:marBottom w:val="0"/>
      <w:divBdr>
        <w:top w:val="none" w:sz="0" w:space="0" w:color="auto"/>
        <w:left w:val="none" w:sz="0" w:space="0" w:color="auto"/>
        <w:bottom w:val="none" w:sz="0" w:space="0" w:color="auto"/>
        <w:right w:val="none" w:sz="0" w:space="0" w:color="auto"/>
      </w:divBdr>
    </w:div>
    <w:div w:id="25328034">
      <w:bodyDiv w:val="1"/>
      <w:marLeft w:val="0"/>
      <w:marRight w:val="0"/>
      <w:marTop w:val="0"/>
      <w:marBottom w:val="0"/>
      <w:divBdr>
        <w:top w:val="none" w:sz="0" w:space="0" w:color="auto"/>
        <w:left w:val="none" w:sz="0" w:space="0" w:color="auto"/>
        <w:bottom w:val="none" w:sz="0" w:space="0" w:color="auto"/>
        <w:right w:val="none" w:sz="0" w:space="0" w:color="auto"/>
      </w:divBdr>
    </w:div>
    <w:div w:id="80494145">
      <w:bodyDiv w:val="1"/>
      <w:marLeft w:val="0"/>
      <w:marRight w:val="0"/>
      <w:marTop w:val="0"/>
      <w:marBottom w:val="0"/>
      <w:divBdr>
        <w:top w:val="none" w:sz="0" w:space="0" w:color="auto"/>
        <w:left w:val="none" w:sz="0" w:space="0" w:color="auto"/>
        <w:bottom w:val="none" w:sz="0" w:space="0" w:color="auto"/>
        <w:right w:val="none" w:sz="0" w:space="0" w:color="auto"/>
      </w:divBdr>
    </w:div>
    <w:div w:id="157113786">
      <w:bodyDiv w:val="1"/>
      <w:marLeft w:val="0"/>
      <w:marRight w:val="0"/>
      <w:marTop w:val="0"/>
      <w:marBottom w:val="0"/>
      <w:divBdr>
        <w:top w:val="none" w:sz="0" w:space="0" w:color="auto"/>
        <w:left w:val="none" w:sz="0" w:space="0" w:color="auto"/>
        <w:bottom w:val="none" w:sz="0" w:space="0" w:color="auto"/>
        <w:right w:val="none" w:sz="0" w:space="0" w:color="auto"/>
      </w:divBdr>
    </w:div>
    <w:div w:id="157813076">
      <w:bodyDiv w:val="1"/>
      <w:marLeft w:val="0"/>
      <w:marRight w:val="0"/>
      <w:marTop w:val="0"/>
      <w:marBottom w:val="0"/>
      <w:divBdr>
        <w:top w:val="none" w:sz="0" w:space="0" w:color="auto"/>
        <w:left w:val="none" w:sz="0" w:space="0" w:color="auto"/>
        <w:bottom w:val="none" w:sz="0" w:space="0" w:color="auto"/>
        <w:right w:val="none" w:sz="0" w:space="0" w:color="auto"/>
      </w:divBdr>
    </w:div>
    <w:div w:id="167139176">
      <w:bodyDiv w:val="1"/>
      <w:marLeft w:val="0"/>
      <w:marRight w:val="0"/>
      <w:marTop w:val="0"/>
      <w:marBottom w:val="0"/>
      <w:divBdr>
        <w:top w:val="none" w:sz="0" w:space="0" w:color="auto"/>
        <w:left w:val="none" w:sz="0" w:space="0" w:color="auto"/>
        <w:bottom w:val="none" w:sz="0" w:space="0" w:color="auto"/>
        <w:right w:val="none" w:sz="0" w:space="0" w:color="auto"/>
      </w:divBdr>
      <w:divsChild>
        <w:div w:id="122310912">
          <w:marLeft w:val="0"/>
          <w:marRight w:val="0"/>
          <w:marTop w:val="0"/>
          <w:marBottom w:val="0"/>
          <w:divBdr>
            <w:top w:val="none" w:sz="0" w:space="0" w:color="auto"/>
            <w:left w:val="none" w:sz="0" w:space="0" w:color="auto"/>
            <w:bottom w:val="none" w:sz="0" w:space="0" w:color="auto"/>
            <w:right w:val="none" w:sz="0" w:space="0" w:color="auto"/>
          </w:divBdr>
        </w:div>
        <w:div w:id="314913282">
          <w:marLeft w:val="0"/>
          <w:marRight w:val="0"/>
          <w:marTop w:val="0"/>
          <w:marBottom w:val="0"/>
          <w:divBdr>
            <w:top w:val="none" w:sz="0" w:space="0" w:color="auto"/>
            <w:left w:val="none" w:sz="0" w:space="0" w:color="auto"/>
            <w:bottom w:val="none" w:sz="0" w:space="0" w:color="auto"/>
            <w:right w:val="none" w:sz="0" w:space="0" w:color="auto"/>
          </w:divBdr>
        </w:div>
        <w:div w:id="474686269">
          <w:marLeft w:val="0"/>
          <w:marRight w:val="0"/>
          <w:marTop w:val="0"/>
          <w:marBottom w:val="0"/>
          <w:divBdr>
            <w:top w:val="none" w:sz="0" w:space="0" w:color="auto"/>
            <w:left w:val="none" w:sz="0" w:space="0" w:color="auto"/>
            <w:bottom w:val="none" w:sz="0" w:space="0" w:color="auto"/>
            <w:right w:val="none" w:sz="0" w:space="0" w:color="auto"/>
          </w:divBdr>
        </w:div>
        <w:div w:id="1800686043">
          <w:marLeft w:val="0"/>
          <w:marRight w:val="0"/>
          <w:marTop w:val="0"/>
          <w:marBottom w:val="0"/>
          <w:divBdr>
            <w:top w:val="none" w:sz="0" w:space="0" w:color="auto"/>
            <w:left w:val="none" w:sz="0" w:space="0" w:color="auto"/>
            <w:bottom w:val="none" w:sz="0" w:space="0" w:color="auto"/>
            <w:right w:val="none" w:sz="0" w:space="0" w:color="auto"/>
          </w:divBdr>
        </w:div>
        <w:div w:id="451022606">
          <w:marLeft w:val="0"/>
          <w:marRight w:val="0"/>
          <w:marTop w:val="0"/>
          <w:marBottom w:val="0"/>
          <w:divBdr>
            <w:top w:val="none" w:sz="0" w:space="0" w:color="auto"/>
            <w:left w:val="none" w:sz="0" w:space="0" w:color="auto"/>
            <w:bottom w:val="none" w:sz="0" w:space="0" w:color="auto"/>
            <w:right w:val="none" w:sz="0" w:space="0" w:color="auto"/>
          </w:divBdr>
          <w:divsChild>
            <w:div w:id="2088337343">
              <w:marLeft w:val="0"/>
              <w:marRight w:val="0"/>
              <w:marTop w:val="0"/>
              <w:marBottom w:val="0"/>
              <w:divBdr>
                <w:top w:val="none" w:sz="0" w:space="0" w:color="auto"/>
                <w:left w:val="none" w:sz="0" w:space="0" w:color="auto"/>
                <w:bottom w:val="none" w:sz="0" w:space="0" w:color="auto"/>
                <w:right w:val="none" w:sz="0" w:space="0" w:color="auto"/>
              </w:divBdr>
            </w:div>
            <w:div w:id="1829592313">
              <w:marLeft w:val="0"/>
              <w:marRight w:val="0"/>
              <w:marTop w:val="0"/>
              <w:marBottom w:val="0"/>
              <w:divBdr>
                <w:top w:val="none" w:sz="0" w:space="0" w:color="auto"/>
                <w:left w:val="none" w:sz="0" w:space="0" w:color="auto"/>
                <w:bottom w:val="none" w:sz="0" w:space="0" w:color="auto"/>
                <w:right w:val="none" w:sz="0" w:space="0" w:color="auto"/>
              </w:divBdr>
            </w:div>
            <w:div w:id="1707098926">
              <w:marLeft w:val="0"/>
              <w:marRight w:val="0"/>
              <w:marTop w:val="0"/>
              <w:marBottom w:val="0"/>
              <w:divBdr>
                <w:top w:val="none" w:sz="0" w:space="0" w:color="auto"/>
                <w:left w:val="none" w:sz="0" w:space="0" w:color="auto"/>
                <w:bottom w:val="none" w:sz="0" w:space="0" w:color="auto"/>
                <w:right w:val="none" w:sz="0" w:space="0" w:color="auto"/>
              </w:divBdr>
            </w:div>
            <w:div w:id="1720934204">
              <w:marLeft w:val="0"/>
              <w:marRight w:val="0"/>
              <w:marTop w:val="0"/>
              <w:marBottom w:val="0"/>
              <w:divBdr>
                <w:top w:val="none" w:sz="0" w:space="0" w:color="auto"/>
                <w:left w:val="none" w:sz="0" w:space="0" w:color="auto"/>
                <w:bottom w:val="none" w:sz="0" w:space="0" w:color="auto"/>
                <w:right w:val="none" w:sz="0" w:space="0" w:color="auto"/>
              </w:divBdr>
            </w:div>
            <w:div w:id="743334731">
              <w:marLeft w:val="0"/>
              <w:marRight w:val="0"/>
              <w:marTop w:val="0"/>
              <w:marBottom w:val="0"/>
              <w:divBdr>
                <w:top w:val="none" w:sz="0" w:space="0" w:color="auto"/>
                <w:left w:val="none" w:sz="0" w:space="0" w:color="auto"/>
                <w:bottom w:val="none" w:sz="0" w:space="0" w:color="auto"/>
                <w:right w:val="none" w:sz="0" w:space="0" w:color="auto"/>
              </w:divBdr>
            </w:div>
            <w:div w:id="1484195722">
              <w:marLeft w:val="0"/>
              <w:marRight w:val="0"/>
              <w:marTop w:val="0"/>
              <w:marBottom w:val="0"/>
              <w:divBdr>
                <w:top w:val="none" w:sz="0" w:space="0" w:color="auto"/>
                <w:left w:val="none" w:sz="0" w:space="0" w:color="auto"/>
                <w:bottom w:val="none" w:sz="0" w:space="0" w:color="auto"/>
                <w:right w:val="none" w:sz="0" w:space="0" w:color="auto"/>
              </w:divBdr>
            </w:div>
            <w:div w:id="622342845">
              <w:marLeft w:val="0"/>
              <w:marRight w:val="0"/>
              <w:marTop w:val="0"/>
              <w:marBottom w:val="0"/>
              <w:divBdr>
                <w:top w:val="none" w:sz="0" w:space="0" w:color="auto"/>
                <w:left w:val="none" w:sz="0" w:space="0" w:color="auto"/>
                <w:bottom w:val="none" w:sz="0" w:space="0" w:color="auto"/>
                <w:right w:val="none" w:sz="0" w:space="0" w:color="auto"/>
              </w:divBdr>
              <w:divsChild>
                <w:div w:id="1119910835">
                  <w:marLeft w:val="0"/>
                  <w:marRight w:val="0"/>
                  <w:marTop w:val="0"/>
                  <w:marBottom w:val="0"/>
                  <w:divBdr>
                    <w:top w:val="none" w:sz="0" w:space="0" w:color="auto"/>
                    <w:left w:val="none" w:sz="0" w:space="0" w:color="auto"/>
                    <w:bottom w:val="none" w:sz="0" w:space="0" w:color="auto"/>
                    <w:right w:val="none" w:sz="0" w:space="0" w:color="auto"/>
                  </w:divBdr>
                </w:div>
                <w:div w:id="648629923">
                  <w:marLeft w:val="0"/>
                  <w:marRight w:val="0"/>
                  <w:marTop w:val="0"/>
                  <w:marBottom w:val="0"/>
                  <w:divBdr>
                    <w:top w:val="none" w:sz="0" w:space="0" w:color="auto"/>
                    <w:left w:val="none" w:sz="0" w:space="0" w:color="auto"/>
                    <w:bottom w:val="none" w:sz="0" w:space="0" w:color="auto"/>
                    <w:right w:val="none" w:sz="0" w:space="0" w:color="auto"/>
                  </w:divBdr>
                </w:div>
                <w:div w:id="1374386010">
                  <w:marLeft w:val="0"/>
                  <w:marRight w:val="0"/>
                  <w:marTop w:val="0"/>
                  <w:marBottom w:val="0"/>
                  <w:divBdr>
                    <w:top w:val="none" w:sz="0" w:space="0" w:color="auto"/>
                    <w:left w:val="none" w:sz="0" w:space="0" w:color="auto"/>
                    <w:bottom w:val="none" w:sz="0" w:space="0" w:color="auto"/>
                    <w:right w:val="none" w:sz="0" w:space="0" w:color="auto"/>
                  </w:divBdr>
                </w:div>
                <w:div w:id="1930502735">
                  <w:marLeft w:val="0"/>
                  <w:marRight w:val="0"/>
                  <w:marTop w:val="0"/>
                  <w:marBottom w:val="0"/>
                  <w:divBdr>
                    <w:top w:val="none" w:sz="0" w:space="0" w:color="auto"/>
                    <w:left w:val="none" w:sz="0" w:space="0" w:color="auto"/>
                    <w:bottom w:val="none" w:sz="0" w:space="0" w:color="auto"/>
                    <w:right w:val="none" w:sz="0" w:space="0" w:color="auto"/>
                  </w:divBdr>
                </w:div>
                <w:div w:id="1277255363">
                  <w:marLeft w:val="0"/>
                  <w:marRight w:val="0"/>
                  <w:marTop w:val="0"/>
                  <w:marBottom w:val="0"/>
                  <w:divBdr>
                    <w:top w:val="none" w:sz="0" w:space="0" w:color="auto"/>
                    <w:left w:val="none" w:sz="0" w:space="0" w:color="auto"/>
                    <w:bottom w:val="none" w:sz="0" w:space="0" w:color="auto"/>
                    <w:right w:val="none" w:sz="0" w:space="0" w:color="auto"/>
                  </w:divBdr>
                </w:div>
                <w:div w:id="1899701856">
                  <w:marLeft w:val="0"/>
                  <w:marRight w:val="0"/>
                  <w:marTop w:val="0"/>
                  <w:marBottom w:val="0"/>
                  <w:divBdr>
                    <w:top w:val="none" w:sz="0" w:space="0" w:color="auto"/>
                    <w:left w:val="none" w:sz="0" w:space="0" w:color="auto"/>
                    <w:bottom w:val="none" w:sz="0" w:space="0" w:color="auto"/>
                    <w:right w:val="none" w:sz="0" w:space="0" w:color="auto"/>
                  </w:divBdr>
                </w:div>
                <w:div w:id="1366977619">
                  <w:marLeft w:val="0"/>
                  <w:marRight w:val="0"/>
                  <w:marTop w:val="0"/>
                  <w:marBottom w:val="0"/>
                  <w:divBdr>
                    <w:top w:val="none" w:sz="0" w:space="0" w:color="auto"/>
                    <w:left w:val="none" w:sz="0" w:space="0" w:color="auto"/>
                    <w:bottom w:val="none" w:sz="0" w:space="0" w:color="auto"/>
                    <w:right w:val="none" w:sz="0" w:space="0" w:color="auto"/>
                  </w:divBdr>
                </w:div>
                <w:div w:id="1333487763">
                  <w:marLeft w:val="0"/>
                  <w:marRight w:val="0"/>
                  <w:marTop w:val="0"/>
                  <w:marBottom w:val="0"/>
                  <w:divBdr>
                    <w:top w:val="none" w:sz="0" w:space="0" w:color="auto"/>
                    <w:left w:val="none" w:sz="0" w:space="0" w:color="auto"/>
                    <w:bottom w:val="none" w:sz="0" w:space="0" w:color="auto"/>
                    <w:right w:val="none" w:sz="0" w:space="0" w:color="auto"/>
                  </w:divBdr>
                </w:div>
                <w:div w:id="211197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322921">
      <w:bodyDiv w:val="1"/>
      <w:marLeft w:val="0"/>
      <w:marRight w:val="0"/>
      <w:marTop w:val="0"/>
      <w:marBottom w:val="0"/>
      <w:divBdr>
        <w:top w:val="none" w:sz="0" w:space="0" w:color="auto"/>
        <w:left w:val="none" w:sz="0" w:space="0" w:color="auto"/>
        <w:bottom w:val="none" w:sz="0" w:space="0" w:color="auto"/>
        <w:right w:val="none" w:sz="0" w:space="0" w:color="auto"/>
      </w:divBdr>
      <w:divsChild>
        <w:div w:id="139811482">
          <w:marLeft w:val="0"/>
          <w:marRight w:val="0"/>
          <w:marTop w:val="0"/>
          <w:marBottom w:val="0"/>
          <w:divBdr>
            <w:top w:val="none" w:sz="0" w:space="0" w:color="auto"/>
            <w:left w:val="none" w:sz="0" w:space="0" w:color="auto"/>
            <w:bottom w:val="none" w:sz="0" w:space="0" w:color="auto"/>
            <w:right w:val="none" w:sz="0" w:space="0" w:color="auto"/>
          </w:divBdr>
        </w:div>
        <w:div w:id="259723545">
          <w:marLeft w:val="0"/>
          <w:marRight w:val="0"/>
          <w:marTop w:val="0"/>
          <w:marBottom w:val="0"/>
          <w:divBdr>
            <w:top w:val="none" w:sz="0" w:space="0" w:color="auto"/>
            <w:left w:val="none" w:sz="0" w:space="0" w:color="auto"/>
            <w:bottom w:val="none" w:sz="0" w:space="0" w:color="auto"/>
            <w:right w:val="none" w:sz="0" w:space="0" w:color="auto"/>
          </w:divBdr>
        </w:div>
        <w:div w:id="514659805">
          <w:marLeft w:val="0"/>
          <w:marRight w:val="0"/>
          <w:marTop w:val="0"/>
          <w:marBottom w:val="0"/>
          <w:divBdr>
            <w:top w:val="none" w:sz="0" w:space="0" w:color="auto"/>
            <w:left w:val="none" w:sz="0" w:space="0" w:color="auto"/>
            <w:bottom w:val="none" w:sz="0" w:space="0" w:color="auto"/>
            <w:right w:val="none" w:sz="0" w:space="0" w:color="auto"/>
          </w:divBdr>
        </w:div>
        <w:div w:id="561215418">
          <w:marLeft w:val="0"/>
          <w:marRight w:val="0"/>
          <w:marTop w:val="0"/>
          <w:marBottom w:val="0"/>
          <w:divBdr>
            <w:top w:val="none" w:sz="0" w:space="0" w:color="auto"/>
            <w:left w:val="none" w:sz="0" w:space="0" w:color="auto"/>
            <w:bottom w:val="none" w:sz="0" w:space="0" w:color="auto"/>
            <w:right w:val="none" w:sz="0" w:space="0" w:color="auto"/>
          </w:divBdr>
        </w:div>
        <w:div w:id="570776726">
          <w:marLeft w:val="0"/>
          <w:marRight w:val="0"/>
          <w:marTop w:val="0"/>
          <w:marBottom w:val="0"/>
          <w:divBdr>
            <w:top w:val="none" w:sz="0" w:space="0" w:color="auto"/>
            <w:left w:val="none" w:sz="0" w:space="0" w:color="auto"/>
            <w:bottom w:val="none" w:sz="0" w:space="0" w:color="auto"/>
            <w:right w:val="none" w:sz="0" w:space="0" w:color="auto"/>
          </w:divBdr>
        </w:div>
        <w:div w:id="672299704">
          <w:marLeft w:val="0"/>
          <w:marRight w:val="0"/>
          <w:marTop w:val="0"/>
          <w:marBottom w:val="0"/>
          <w:divBdr>
            <w:top w:val="none" w:sz="0" w:space="0" w:color="auto"/>
            <w:left w:val="none" w:sz="0" w:space="0" w:color="auto"/>
            <w:bottom w:val="none" w:sz="0" w:space="0" w:color="auto"/>
            <w:right w:val="none" w:sz="0" w:space="0" w:color="auto"/>
          </w:divBdr>
        </w:div>
        <w:div w:id="1239827819">
          <w:marLeft w:val="0"/>
          <w:marRight w:val="0"/>
          <w:marTop w:val="0"/>
          <w:marBottom w:val="0"/>
          <w:divBdr>
            <w:top w:val="none" w:sz="0" w:space="0" w:color="auto"/>
            <w:left w:val="none" w:sz="0" w:space="0" w:color="auto"/>
            <w:bottom w:val="none" w:sz="0" w:space="0" w:color="auto"/>
            <w:right w:val="none" w:sz="0" w:space="0" w:color="auto"/>
          </w:divBdr>
        </w:div>
        <w:div w:id="1293174389">
          <w:marLeft w:val="0"/>
          <w:marRight w:val="0"/>
          <w:marTop w:val="0"/>
          <w:marBottom w:val="0"/>
          <w:divBdr>
            <w:top w:val="none" w:sz="0" w:space="0" w:color="auto"/>
            <w:left w:val="none" w:sz="0" w:space="0" w:color="auto"/>
            <w:bottom w:val="none" w:sz="0" w:space="0" w:color="auto"/>
            <w:right w:val="none" w:sz="0" w:space="0" w:color="auto"/>
          </w:divBdr>
        </w:div>
        <w:div w:id="1368068499">
          <w:marLeft w:val="0"/>
          <w:marRight w:val="0"/>
          <w:marTop w:val="0"/>
          <w:marBottom w:val="0"/>
          <w:divBdr>
            <w:top w:val="none" w:sz="0" w:space="0" w:color="auto"/>
            <w:left w:val="none" w:sz="0" w:space="0" w:color="auto"/>
            <w:bottom w:val="none" w:sz="0" w:space="0" w:color="auto"/>
            <w:right w:val="none" w:sz="0" w:space="0" w:color="auto"/>
          </w:divBdr>
        </w:div>
        <w:div w:id="1448550593">
          <w:marLeft w:val="0"/>
          <w:marRight w:val="0"/>
          <w:marTop w:val="0"/>
          <w:marBottom w:val="0"/>
          <w:divBdr>
            <w:top w:val="none" w:sz="0" w:space="0" w:color="auto"/>
            <w:left w:val="none" w:sz="0" w:space="0" w:color="auto"/>
            <w:bottom w:val="none" w:sz="0" w:space="0" w:color="auto"/>
            <w:right w:val="none" w:sz="0" w:space="0" w:color="auto"/>
          </w:divBdr>
        </w:div>
        <w:div w:id="1567644130">
          <w:marLeft w:val="0"/>
          <w:marRight w:val="0"/>
          <w:marTop w:val="0"/>
          <w:marBottom w:val="0"/>
          <w:divBdr>
            <w:top w:val="none" w:sz="0" w:space="0" w:color="auto"/>
            <w:left w:val="none" w:sz="0" w:space="0" w:color="auto"/>
            <w:bottom w:val="none" w:sz="0" w:space="0" w:color="auto"/>
            <w:right w:val="none" w:sz="0" w:space="0" w:color="auto"/>
          </w:divBdr>
        </w:div>
        <w:div w:id="1755012967">
          <w:marLeft w:val="0"/>
          <w:marRight w:val="0"/>
          <w:marTop w:val="0"/>
          <w:marBottom w:val="0"/>
          <w:divBdr>
            <w:top w:val="none" w:sz="0" w:space="0" w:color="auto"/>
            <w:left w:val="none" w:sz="0" w:space="0" w:color="auto"/>
            <w:bottom w:val="none" w:sz="0" w:space="0" w:color="auto"/>
            <w:right w:val="none" w:sz="0" w:space="0" w:color="auto"/>
          </w:divBdr>
        </w:div>
        <w:div w:id="2005667815">
          <w:marLeft w:val="0"/>
          <w:marRight w:val="0"/>
          <w:marTop w:val="0"/>
          <w:marBottom w:val="0"/>
          <w:divBdr>
            <w:top w:val="none" w:sz="0" w:space="0" w:color="auto"/>
            <w:left w:val="none" w:sz="0" w:space="0" w:color="auto"/>
            <w:bottom w:val="none" w:sz="0" w:space="0" w:color="auto"/>
            <w:right w:val="none" w:sz="0" w:space="0" w:color="auto"/>
          </w:divBdr>
        </w:div>
      </w:divsChild>
    </w:div>
    <w:div w:id="286394153">
      <w:bodyDiv w:val="1"/>
      <w:marLeft w:val="0"/>
      <w:marRight w:val="0"/>
      <w:marTop w:val="0"/>
      <w:marBottom w:val="0"/>
      <w:divBdr>
        <w:top w:val="none" w:sz="0" w:space="0" w:color="auto"/>
        <w:left w:val="none" w:sz="0" w:space="0" w:color="auto"/>
        <w:bottom w:val="none" w:sz="0" w:space="0" w:color="auto"/>
        <w:right w:val="none" w:sz="0" w:space="0" w:color="auto"/>
      </w:divBdr>
      <w:divsChild>
        <w:div w:id="175655514">
          <w:marLeft w:val="0"/>
          <w:marRight w:val="0"/>
          <w:marTop w:val="0"/>
          <w:marBottom w:val="0"/>
          <w:divBdr>
            <w:top w:val="none" w:sz="0" w:space="0" w:color="auto"/>
            <w:left w:val="none" w:sz="0" w:space="0" w:color="auto"/>
            <w:bottom w:val="none" w:sz="0" w:space="0" w:color="auto"/>
            <w:right w:val="none" w:sz="0" w:space="0" w:color="auto"/>
          </w:divBdr>
        </w:div>
        <w:div w:id="189491384">
          <w:marLeft w:val="0"/>
          <w:marRight w:val="0"/>
          <w:marTop w:val="0"/>
          <w:marBottom w:val="0"/>
          <w:divBdr>
            <w:top w:val="none" w:sz="0" w:space="0" w:color="auto"/>
            <w:left w:val="none" w:sz="0" w:space="0" w:color="auto"/>
            <w:bottom w:val="none" w:sz="0" w:space="0" w:color="auto"/>
            <w:right w:val="none" w:sz="0" w:space="0" w:color="auto"/>
          </w:divBdr>
        </w:div>
        <w:div w:id="208497041">
          <w:marLeft w:val="0"/>
          <w:marRight w:val="0"/>
          <w:marTop w:val="0"/>
          <w:marBottom w:val="0"/>
          <w:divBdr>
            <w:top w:val="none" w:sz="0" w:space="0" w:color="auto"/>
            <w:left w:val="none" w:sz="0" w:space="0" w:color="auto"/>
            <w:bottom w:val="none" w:sz="0" w:space="0" w:color="auto"/>
            <w:right w:val="none" w:sz="0" w:space="0" w:color="auto"/>
          </w:divBdr>
        </w:div>
        <w:div w:id="258295007">
          <w:marLeft w:val="0"/>
          <w:marRight w:val="0"/>
          <w:marTop w:val="0"/>
          <w:marBottom w:val="0"/>
          <w:divBdr>
            <w:top w:val="none" w:sz="0" w:space="0" w:color="auto"/>
            <w:left w:val="none" w:sz="0" w:space="0" w:color="auto"/>
            <w:bottom w:val="none" w:sz="0" w:space="0" w:color="auto"/>
            <w:right w:val="none" w:sz="0" w:space="0" w:color="auto"/>
          </w:divBdr>
        </w:div>
        <w:div w:id="285821818">
          <w:marLeft w:val="0"/>
          <w:marRight w:val="0"/>
          <w:marTop w:val="0"/>
          <w:marBottom w:val="0"/>
          <w:divBdr>
            <w:top w:val="none" w:sz="0" w:space="0" w:color="auto"/>
            <w:left w:val="none" w:sz="0" w:space="0" w:color="auto"/>
            <w:bottom w:val="none" w:sz="0" w:space="0" w:color="auto"/>
            <w:right w:val="none" w:sz="0" w:space="0" w:color="auto"/>
          </w:divBdr>
        </w:div>
        <w:div w:id="338241495">
          <w:marLeft w:val="0"/>
          <w:marRight w:val="0"/>
          <w:marTop w:val="0"/>
          <w:marBottom w:val="0"/>
          <w:divBdr>
            <w:top w:val="none" w:sz="0" w:space="0" w:color="auto"/>
            <w:left w:val="none" w:sz="0" w:space="0" w:color="auto"/>
            <w:bottom w:val="none" w:sz="0" w:space="0" w:color="auto"/>
            <w:right w:val="none" w:sz="0" w:space="0" w:color="auto"/>
          </w:divBdr>
        </w:div>
        <w:div w:id="347222593">
          <w:marLeft w:val="0"/>
          <w:marRight w:val="0"/>
          <w:marTop w:val="0"/>
          <w:marBottom w:val="0"/>
          <w:divBdr>
            <w:top w:val="none" w:sz="0" w:space="0" w:color="auto"/>
            <w:left w:val="none" w:sz="0" w:space="0" w:color="auto"/>
            <w:bottom w:val="none" w:sz="0" w:space="0" w:color="auto"/>
            <w:right w:val="none" w:sz="0" w:space="0" w:color="auto"/>
          </w:divBdr>
        </w:div>
        <w:div w:id="633103839">
          <w:marLeft w:val="0"/>
          <w:marRight w:val="0"/>
          <w:marTop w:val="0"/>
          <w:marBottom w:val="0"/>
          <w:divBdr>
            <w:top w:val="none" w:sz="0" w:space="0" w:color="auto"/>
            <w:left w:val="none" w:sz="0" w:space="0" w:color="auto"/>
            <w:bottom w:val="none" w:sz="0" w:space="0" w:color="auto"/>
            <w:right w:val="none" w:sz="0" w:space="0" w:color="auto"/>
          </w:divBdr>
        </w:div>
        <w:div w:id="816339768">
          <w:marLeft w:val="0"/>
          <w:marRight w:val="0"/>
          <w:marTop w:val="0"/>
          <w:marBottom w:val="0"/>
          <w:divBdr>
            <w:top w:val="none" w:sz="0" w:space="0" w:color="auto"/>
            <w:left w:val="none" w:sz="0" w:space="0" w:color="auto"/>
            <w:bottom w:val="none" w:sz="0" w:space="0" w:color="auto"/>
            <w:right w:val="none" w:sz="0" w:space="0" w:color="auto"/>
          </w:divBdr>
        </w:div>
        <w:div w:id="834496570">
          <w:marLeft w:val="0"/>
          <w:marRight w:val="0"/>
          <w:marTop w:val="0"/>
          <w:marBottom w:val="0"/>
          <w:divBdr>
            <w:top w:val="none" w:sz="0" w:space="0" w:color="auto"/>
            <w:left w:val="none" w:sz="0" w:space="0" w:color="auto"/>
            <w:bottom w:val="none" w:sz="0" w:space="0" w:color="auto"/>
            <w:right w:val="none" w:sz="0" w:space="0" w:color="auto"/>
          </w:divBdr>
        </w:div>
        <w:div w:id="859439494">
          <w:marLeft w:val="0"/>
          <w:marRight w:val="0"/>
          <w:marTop w:val="0"/>
          <w:marBottom w:val="0"/>
          <w:divBdr>
            <w:top w:val="none" w:sz="0" w:space="0" w:color="auto"/>
            <w:left w:val="none" w:sz="0" w:space="0" w:color="auto"/>
            <w:bottom w:val="none" w:sz="0" w:space="0" w:color="auto"/>
            <w:right w:val="none" w:sz="0" w:space="0" w:color="auto"/>
          </w:divBdr>
        </w:div>
        <w:div w:id="996306528">
          <w:marLeft w:val="0"/>
          <w:marRight w:val="0"/>
          <w:marTop w:val="0"/>
          <w:marBottom w:val="0"/>
          <w:divBdr>
            <w:top w:val="none" w:sz="0" w:space="0" w:color="auto"/>
            <w:left w:val="none" w:sz="0" w:space="0" w:color="auto"/>
            <w:bottom w:val="none" w:sz="0" w:space="0" w:color="auto"/>
            <w:right w:val="none" w:sz="0" w:space="0" w:color="auto"/>
          </w:divBdr>
        </w:div>
        <w:div w:id="996615055">
          <w:marLeft w:val="0"/>
          <w:marRight w:val="0"/>
          <w:marTop w:val="0"/>
          <w:marBottom w:val="0"/>
          <w:divBdr>
            <w:top w:val="none" w:sz="0" w:space="0" w:color="auto"/>
            <w:left w:val="none" w:sz="0" w:space="0" w:color="auto"/>
            <w:bottom w:val="none" w:sz="0" w:space="0" w:color="auto"/>
            <w:right w:val="none" w:sz="0" w:space="0" w:color="auto"/>
          </w:divBdr>
        </w:div>
        <w:div w:id="1233586559">
          <w:marLeft w:val="0"/>
          <w:marRight w:val="0"/>
          <w:marTop w:val="0"/>
          <w:marBottom w:val="0"/>
          <w:divBdr>
            <w:top w:val="none" w:sz="0" w:space="0" w:color="auto"/>
            <w:left w:val="none" w:sz="0" w:space="0" w:color="auto"/>
            <w:bottom w:val="none" w:sz="0" w:space="0" w:color="auto"/>
            <w:right w:val="none" w:sz="0" w:space="0" w:color="auto"/>
          </w:divBdr>
        </w:div>
        <w:div w:id="1240404857">
          <w:marLeft w:val="0"/>
          <w:marRight w:val="0"/>
          <w:marTop w:val="0"/>
          <w:marBottom w:val="0"/>
          <w:divBdr>
            <w:top w:val="none" w:sz="0" w:space="0" w:color="auto"/>
            <w:left w:val="none" w:sz="0" w:space="0" w:color="auto"/>
            <w:bottom w:val="none" w:sz="0" w:space="0" w:color="auto"/>
            <w:right w:val="none" w:sz="0" w:space="0" w:color="auto"/>
          </w:divBdr>
        </w:div>
        <w:div w:id="1312253343">
          <w:marLeft w:val="0"/>
          <w:marRight w:val="0"/>
          <w:marTop w:val="0"/>
          <w:marBottom w:val="0"/>
          <w:divBdr>
            <w:top w:val="none" w:sz="0" w:space="0" w:color="auto"/>
            <w:left w:val="none" w:sz="0" w:space="0" w:color="auto"/>
            <w:bottom w:val="none" w:sz="0" w:space="0" w:color="auto"/>
            <w:right w:val="none" w:sz="0" w:space="0" w:color="auto"/>
          </w:divBdr>
        </w:div>
        <w:div w:id="1377969292">
          <w:marLeft w:val="0"/>
          <w:marRight w:val="0"/>
          <w:marTop w:val="0"/>
          <w:marBottom w:val="0"/>
          <w:divBdr>
            <w:top w:val="none" w:sz="0" w:space="0" w:color="auto"/>
            <w:left w:val="none" w:sz="0" w:space="0" w:color="auto"/>
            <w:bottom w:val="none" w:sz="0" w:space="0" w:color="auto"/>
            <w:right w:val="none" w:sz="0" w:space="0" w:color="auto"/>
          </w:divBdr>
        </w:div>
        <w:div w:id="1420062302">
          <w:marLeft w:val="0"/>
          <w:marRight w:val="0"/>
          <w:marTop w:val="0"/>
          <w:marBottom w:val="0"/>
          <w:divBdr>
            <w:top w:val="none" w:sz="0" w:space="0" w:color="auto"/>
            <w:left w:val="none" w:sz="0" w:space="0" w:color="auto"/>
            <w:bottom w:val="none" w:sz="0" w:space="0" w:color="auto"/>
            <w:right w:val="none" w:sz="0" w:space="0" w:color="auto"/>
          </w:divBdr>
        </w:div>
        <w:div w:id="1472870874">
          <w:marLeft w:val="0"/>
          <w:marRight w:val="0"/>
          <w:marTop w:val="0"/>
          <w:marBottom w:val="0"/>
          <w:divBdr>
            <w:top w:val="none" w:sz="0" w:space="0" w:color="auto"/>
            <w:left w:val="none" w:sz="0" w:space="0" w:color="auto"/>
            <w:bottom w:val="none" w:sz="0" w:space="0" w:color="auto"/>
            <w:right w:val="none" w:sz="0" w:space="0" w:color="auto"/>
          </w:divBdr>
        </w:div>
        <w:div w:id="1974867463">
          <w:marLeft w:val="0"/>
          <w:marRight w:val="0"/>
          <w:marTop w:val="0"/>
          <w:marBottom w:val="0"/>
          <w:divBdr>
            <w:top w:val="none" w:sz="0" w:space="0" w:color="auto"/>
            <w:left w:val="none" w:sz="0" w:space="0" w:color="auto"/>
            <w:bottom w:val="none" w:sz="0" w:space="0" w:color="auto"/>
            <w:right w:val="none" w:sz="0" w:space="0" w:color="auto"/>
          </w:divBdr>
        </w:div>
        <w:div w:id="2010401048">
          <w:marLeft w:val="0"/>
          <w:marRight w:val="0"/>
          <w:marTop w:val="0"/>
          <w:marBottom w:val="0"/>
          <w:divBdr>
            <w:top w:val="none" w:sz="0" w:space="0" w:color="auto"/>
            <w:left w:val="none" w:sz="0" w:space="0" w:color="auto"/>
            <w:bottom w:val="none" w:sz="0" w:space="0" w:color="auto"/>
            <w:right w:val="none" w:sz="0" w:space="0" w:color="auto"/>
          </w:divBdr>
        </w:div>
        <w:div w:id="2064258241">
          <w:marLeft w:val="0"/>
          <w:marRight w:val="0"/>
          <w:marTop w:val="0"/>
          <w:marBottom w:val="0"/>
          <w:divBdr>
            <w:top w:val="none" w:sz="0" w:space="0" w:color="auto"/>
            <w:left w:val="none" w:sz="0" w:space="0" w:color="auto"/>
            <w:bottom w:val="none" w:sz="0" w:space="0" w:color="auto"/>
            <w:right w:val="none" w:sz="0" w:space="0" w:color="auto"/>
          </w:divBdr>
        </w:div>
        <w:div w:id="2067794286">
          <w:marLeft w:val="0"/>
          <w:marRight w:val="0"/>
          <w:marTop w:val="0"/>
          <w:marBottom w:val="0"/>
          <w:divBdr>
            <w:top w:val="none" w:sz="0" w:space="0" w:color="auto"/>
            <w:left w:val="none" w:sz="0" w:space="0" w:color="auto"/>
            <w:bottom w:val="none" w:sz="0" w:space="0" w:color="auto"/>
            <w:right w:val="none" w:sz="0" w:space="0" w:color="auto"/>
          </w:divBdr>
        </w:div>
        <w:div w:id="2085295771">
          <w:marLeft w:val="0"/>
          <w:marRight w:val="0"/>
          <w:marTop w:val="0"/>
          <w:marBottom w:val="0"/>
          <w:divBdr>
            <w:top w:val="none" w:sz="0" w:space="0" w:color="auto"/>
            <w:left w:val="none" w:sz="0" w:space="0" w:color="auto"/>
            <w:bottom w:val="none" w:sz="0" w:space="0" w:color="auto"/>
            <w:right w:val="none" w:sz="0" w:space="0" w:color="auto"/>
          </w:divBdr>
        </w:div>
        <w:div w:id="2088913078">
          <w:marLeft w:val="0"/>
          <w:marRight w:val="0"/>
          <w:marTop w:val="0"/>
          <w:marBottom w:val="0"/>
          <w:divBdr>
            <w:top w:val="none" w:sz="0" w:space="0" w:color="auto"/>
            <w:left w:val="none" w:sz="0" w:space="0" w:color="auto"/>
            <w:bottom w:val="none" w:sz="0" w:space="0" w:color="auto"/>
            <w:right w:val="none" w:sz="0" w:space="0" w:color="auto"/>
          </w:divBdr>
        </w:div>
      </w:divsChild>
    </w:div>
    <w:div w:id="297153714">
      <w:bodyDiv w:val="1"/>
      <w:marLeft w:val="0"/>
      <w:marRight w:val="0"/>
      <w:marTop w:val="0"/>
      <w:marBottom w:val="0"/>
      <w:divBdr>
        <w:top w:val="none" w:sz="0" w:space="0" w:color="auto"/>
        <w:left w:val="none" w:sz="0" w:space="0" w:color="auto"/>
        <w:bottom w:val="none" w:sz="0" w:space="0" w:color="auto"/>
        <w:right w:val="none" w:sz="0" w:space="0" w:color="auto"/>
      </w:divBdr>
    </w:div>
    <w:div w:id="321782872">
      <w:bodyDiv w:val="1"/>
      <w:marLeft w:val="0"/>
      <w:marRight w:val="0"/>
      <w:marTop w:val="0"/>
      <w:marBottom w:val="0"/>
      <w:divBdr>
        <w:top w:val="none" w:sz="0" w:space="0" w:color="auto"/>
        <w:left w:val="none" w:sz="0" w:space="0" w:color="auto"/>
        <w:bottom w:val="none" w:sz="0" w:space="0" w:color="auto"/>
        <w:right w:val="none" w:sz="0" w:space="0" w:color="auto"/>
      </w:divBdr>
    </w:div>
    <w:div w:id="427313885">
      <w:bodyDiv w:val="1"/>
      <w:marLeft w:val="0"/>
      <w:marRight w:val="0"/>
      <w:marTop w:val="0"/>
      <w:marBottom w:val="0"/>
      <w:divBdr>
        <w:top w:val="none" w:sz="0" w:space="0" w:color="auto"/>
        <w:left w:val="none" w:sz="0" w:space="0" w:color="auto"/>
        <w:bottom w:val="none" w:sz="0" w:space="0" w:color="auto"/>
        <w:right w:val="none" w:sz="0" w:space="0" w:color="auto"/>
      </w:divBdr>
      <w:divsChild>
        <w:div w:id="329144773">
          <w:marLeft w:val="0"/>
          <w:marRight w:val="0"/>
          <w:marTop w:val="0"/>
          <w:marBottom w:val="0"/>
          <w:divBdr>
            <w:top w:val="none" w:sz="0" w:space="0" w:color="auto"/>
            <w:left w:val="none" w:sz="0" w:space="0" w:color="auto"/>
            <w:bottom w:val="none" w:sz="0" w:space="0" w:color="auto"/>
            <w:right w:val="none" w:sz="0" w:space="0" w:color="auto"/>
          </w:divBdr>
        </w:div>
        <w:div w:id="403143716">
          <w:marLeft w:val="0"/>
          <w:marRight w:val="0"/>
          <w:marTop w:val="0"/>
          <w:marBottom w:val="0"/>
          <w:divBdr>
            <w:top w:val="none" w:sz="0" w:space="0" w:color="auto"/>
            <w:left w:val="none" w:sz="0" w:space="0" w:color="auto"/>
            <w:bottom w:val="none" w:sz="0" w:space="0" w:color="auto"/>
            <w:right w:val="none" w:sz="0" w:space="0" w:color="auto"/>
          </w:divBdr>
          <w:divsChild>
            <w:div w:id="79375697">
              <w:marLeft w:val="0"/>
              <w:marRight w:val="0"/>
              <w:marTop w:val="0"/>
              <w:marBottom w:val="0"/>
              <w:divBdr>
                <w:top w:val="none" w:sz="0" w:space="0" w:color="auto"/>
                <w:left w:val="none" w:sz="0" w:space="0" w:color="auto"/>
                <w:bottom w:val="none" w:sz="0" w:space="0" w:color="auto"/>
                <w:right w:val="none" w:sz="0" w:space="0" w:color="auto"/>
              </w:divBdr>
            </w:div>
            <w:div w:id="206383220">
              <w:marLeft w:val="0"/>
              <w:marRight w:val="0"/>
              <w:marTop w:val="0"/>
              <w:marBottom w:val="0"/>
              <w:divBdr>
                <w:top w:val="none" w:sz="0" w:space="0" w:color="auto"/>
                <w:left w:val="none" w:sz="0" w:space="0" w:color="auto"/>
                <w:bottom w:val="none" w:sz="0" w:space="0" w:color="auto"/>
                <w:right w:val="none" w:sz="0" w:space="0" w:color="auto"/>
              </w:divBdr>
            </w:div>
            <w:div w:id="341706944">
              <w:marLeft w:val="0"/>
              <w:marRight w:val="0"/>
              <w:marTop w:val="0"/>
              <w:marBottom w:val="0"/>
              <w:divBdr>
                <w:top w:val="none" w:sz="0" w:space="0" w:color="auto"/>
                <w:left w:val="none" w:sz="0" w:space="0" w:color="auto"/>
                <w:bottom w:val="none" w:sz="0" w:space="0" w:color="auto"/>
                <w:right w:val="none" w:sz="0" w:space="0" w:color="auto"/>
              </w:divBdr>
            </w:div>
            <w:div w:id="353265030">
              <w:marLeft w:val="0"/>
              <w:marRight w:val="0"/>
              <w:marTop w:val="0"/>
              <w:marBottom w:val="0"/>
              <w:divBdr>
                <w:top w:val="none" w:sz="0" w:space="0" w:color="auto"/>
                <w:left w:val="none" w:sz="0" w:space="0" w:color="auto"/>
                <w:bottom w:val="none" w:sz="0" w:space="0" w:color="auto"/>
                <w:right w:val="none" w:sz="0" w:space="0" w:color="auto"/>
              </w:divBdr>
            </w:div>
            <w:div w:id="424153661">
              <w:marLeft w:val="0"/>
              <w:marRight w:val="0"/>
              <w:marTop w:val="0"/>
              <w:marBottom w:val="0"/>
              <w:divBdr>
                <w:top w:val="none" w:sz="0" w:space="0" w:color="auto"/>
                <w:left w:val="none" w:sz="0" w:space="0" w:color="auto"/>
                <w:bottom w:val="none" w:sz="0" w:space="0" w:color="auto"/>
                <w:right w:val="none" w:sz="0" w:space="0" w:color="auto"/>
              </w:divBdr>
            </w:div>
            <w:div w:id="474638359">
              <w:marLeft w:val="0"/>
              <w:marRight w:val="0"/>
              <w:marTop w:val="0"/>
              <w:marBottom w:val="0"/>
              <w:divBdr>
                <w:top w:val="none" w:sz="0" w:space="0" w:color="auto"/>
                <w:left w:val="none" w:sz="0" w:space="0" w:color="auto"/>
                <w:bottom w:val="none" w:sz="0" w:space="0" w:color="auto"/>
                <w:right w:val="none" w:sz="0" w:space="0" w:color="auto"/>
              </w:divBdr>
            </w:div>
            <w:div w:id="476186281">
              <w:marLeft w:val="0"/>
              <w:marRight w:val="0"/>
              <w:marTop w:val="0"/>
              <w:marBottom w:val="0"/>
              <w:divBdr>
                <w:top w:val="none" w:sz="0" w:space="0" w:color="auto"/>
                <w:left w:val="none" w:sz="0" w:space="0" w:color="auto"/>
                <w:bottom w:val="none" w:sz="0" w:space="0" w:color="auto"/>
                <w:right w:val="none" w:sz="0" w:space="0" w:color="auto"/>
              </w:divBdr>
            </w:div>
            <w:div w:id="640574014">
              <w:marLeft w:val="0"/>
              <w:marRight w:val="0"/>
              <w:marTop w:val="0"/>
              <w:marBottom w:val="0"/>
              <w:divBdr>
                <w:top w:val="none" w:sz="0" w:space="0" w:color="auto"/>
                <w:left w:val="none" w:sz="0" w:space="0" w:color="auto"/>
                <w:bottom w:val="none" w:sz="0" w:space="0" w:color="auto"/>
                <w:right w:val="none" w:sz="0" w:space="0" w:color="auto"/>
              </w:divBdr>
            </w:div>
            <w:div w:id="647518301">
              <w:marLeft w:val="0"/>
              <w:marRight w:val="0"/>
              <w:marTop w:val="0"/>
              <w:marBottom w:val="0"/>
              <w:divBdr>
                <w:top w:val="none" w:sz="0" w:space="0" w:color="auto"/>
                <w:left w:val="none" w:sz="0" w:space="0" w:color="auto"/>
                <w:bottom w:val="none" w:sz="0" w:space="0" w:color="auto"/>
                <w:right w:val="none" w:sz="0" w:space="0" w:color="auto"/>
              </w:divBdr>
            </w:div>
            <w:div w:id="721750307">
              <w:marLeft w:val="0"/>
              <w:marRight w:val="0"/>
              <w:marTop w:val="0"/>
              <w:marBottom w:val="0"/>
              <w:divBdr>
                <w:top w:val="none" w:sz="0" w:space="0" w:color="auto"/>
                <w:left w:val="none" w:sz="0" w:space="0" w:color="auto"/>
                <w:bottom w:val="none" w:sz="0" w:space="0" w:color="auto"/>
                <w:right w:val="none" w:sz="0" w:space="0" w:color="auto"/>
              </w:divBdr>
            </w:div>
            <w:div w:id="1053847847">
              <w:marLeft w:val="0"/>
              <w:marRight w:val="0"/>
              <w:marTop w:val="0"/>
              <w:marBottom w:val="0"/>
              <w:divBdr>
                <w:top w:val="none" w:sz="0" w:space="0" w:color="auto"/>
                <w:left w:val="none" w:sz="0" w:space="0" w:color="auto"/>
                <w:bottom w:val="none" w:sz="0" w:space="0" w:color="auto"/>
                <w:right w:val="none" w:sz="0" w:space="0" w:color="auto"/>
              </w:divBdr>
            </w:div>
            <w:div w:id="1113524920">
              <w:marLeft w:val="0"/>
              <w:marRight w:val="0"/>
              <w:marTop w:val="0"/>
              <w:marBottom w:val="0"/>
              <w:divBdr>
                <w:top w:val="none" w:sz="0" w:space="0" w:color="auto"/>
                <w:left w:val="none" w:sz="0" w:space="0" w:color="auto"/>
                <w:bottom w:val="none" w:sz="0" w:space="0" w:color="auto"/>
                <w:right w:val="none" w:sz="0" w:space="0" w:color="auto"/>
              </w:divBdr>
            </w:div>
            <w:div w:id="1133517946">
              <w:marLeft w:val="0"/>
              <w:marRight w:val="0"/>
              <w:marTop w:val="0"/>
              <w:marBottom w:val="0"/>
              <w:divBdr>
                <w:top w:val="none" w:sz="0" w:space="0" w:color="auto"/>
                <w:left w:val="none" w:sz="0" w:space="0" w:color="auto"/>
                <w:bottom w:val="none" w:sz="0" w:space="0" w:color="auto"/>
                <w:right w:val="none" w:sz="0" w:space="0" w:color="auto"/>
              </w:divBdr>
            </w:div>
            <w:div w:id="1164473475">
              <w:marLeft w:val="0"/>
              <w:marRight w:val="0"/>
              <w:marTop w:val="0"/>
              <w:marBottom w:val="0"/>
              <w:divBdr>
                <w:top w:val="none" w:sz="0" w:space="0" w:color="auto"/>
                <w:left w:val="none" w:sz="0" w:space="0" w:color="auto"/>
                <w:bottom w:val="none" w:sz="0" w:space="0" w:color="auto"/>
                <w:right w:val="none" w:sz="0" w:space="0" w:color="auto"/>
              </w:divBdr>
            </w:div>
            <w:div w:id="1253198413">
              <w:marLeft w:val="0"/>
              <w:marRight w:val="0"/>
              <w:marTop w:val="0"/>
              <w:marBottom w:val="0"/>
              <w:divBdr>
                <w:top w:val="none" w:sz="0" w:space="0" w:color="auto"/>
                <w:left w:val="none" w:sz="0" w:space="0" w:color="auto"/>
                <w:bottom w:val="none" w:sz="0" w:space="0" w:color="auto"/>
                <w:right w:val="none" w:sz="0" w:space="0" w:color="auto"/>
              </w:divBdr>
            </w:div>
            <w:div w:id="1352609131">
              <w:marLeft w:val="0"/>
              <w:marRight w:val="0"/>
              <w:marTop w:val="0"/>
              <w:marBottom w:val="0"/>
              <w:divBdr>
                <w:top w:val="none" w:sz="0" w:space="0" w:color="auto"/>
                <w:left w:val="none" w:sz="0" w:space="0" w:color="auto"/>
                <w:bottom w:val="none" w:sz="0" w:space="0" w:color="auto"/>
                <w:right w:val="none" w:sz="0" w:space="0" w:color="auto"/>
              </w:divBdr>
            </w:div>
            <w:div w:id="1353609426">
              <w:marLeft w:val="0"/>
              <w:marRight w:val="0"/>
              <w:marTop w:val="0"/>
              <w:marBottom w:val="0"/>
              <w:divBdr>
                <w:top w:val="none" w:sz="0" w:space="0" w:color="auto"/>
                <w:left w:val="none" w:sz="0" w:space="0" w:color="auto"/>
                <w:bottom w:val="none" w:sz="0" w:space="0" w:color="auto"/>
                <w:right w:val="none" w:sz="0" w:space="0" w:color="auto"/>
              </w:divBdr>
            </w:div>
            <w:div w:id="1372802653">
              <w:marLeft w:val="0"/>
              <w:marRight w:val="0"/>
              <w:marTop w:val="0"/>
              <w:marBottom w:val="0"/>
              <w:divBdr>
                <w:top w:val="none" w:sz="0" w:space="0" w:color="auto"/>
                <w:left w:val="none" w:sz="0" w:space="0" w:color="auto"/>
                <w:bottom w:val="none" w:sz="0" w:space="0" w:color="auto"/>
                <w:right w:val="none" w:sz="0" w:space="0" w:color="auto"/>
              </w:divBdr>
            </w:div>
            <w:div w:id="1530417150">
              <w:marLeft w:val="0"/>
              <w:marRight w:val="0"/>
              <w:marTop w:val="0"/>
              <w:marBottom w:val="0"/>
              <w:divBdr>
                <w:top w:val="none" w:sz="0" w:space="0" w:color="auto"/>
                <w:left w:val="none" w:sz="0" w:space="0" w:color="auto"/>
                <w:bottom w:val="none" w:sz="0" w:space="0" w:color="auto"/>
                <w:right w:val="none" w:sz="0" w:space="0" w:color="auto"/>
              </w:divBdr>
            </w:div>
            <w:div w:id="1531841205">
              <w:marLeft w:val="0"/>
              <w:marRight w:val="0"/>
              <w:marTop w:val="0"/>
              <w:marBottom w:val="0"/>
              <w:divBdr>
                <w:top w:val="none" w:sz="0" w:space="0" w:color="auto"/>
                <w:left w:val="none" w:sz="0" w:space="0" w:color="auto"/>
                <w:bottom w:val="none" w:sz="0" w:space="0" w:color="auto"/>
                <w:right w:val="none" w:sz="0" w:space="0" w:color="auto"/>
              </w:divBdr>
            </w:div>
            <w:div w:id="1785533341">
              <w:marLeft w:val="0"/>
              <w:marRight w:val="0"/>
              <w:marTop w:val="0"/>
              <w:marBottom w:val="0"/>
              <w:divBdr>
                <w:top w:val="none" w:sz="0" w:space="0" w:color="auto"/>
                <w:left w:val="none" w:sz="0" w:space="0" w:color="auto"/>
                <w:bottom w:val="none" w:sz="0" w:space="0" w:color="auto"/>
                <w:right w:val="none" w:sz="0" w:space="0" w:color="auto"/>
              </w:divBdr>
            </w:div>
            <w:div w:id="2069642750">
              <w:marLeft w:val="0"/>
              <w:marRight w:val="0"/>
              <w:marTop w:val="0"/>
              <w:marBottom w:val="0"/>
              <w:divBdr>
                <w:top w:val="none" w:sz="0" w:space="0" w:color="auto"/>
                <w:left w:val="none" w:sz="0" w:space="0" w:color="auto"/>
                <w:bottom w:val="none" w:sz="0" w:space="0" w:color="auto"/>
                <w:right w:val="none" w:sz="0" w:space="0" w:color="auto"/>
              </w:divBdr>
            </w:div>
            <w:div w:id="2078672945">
              <w:marLeft w:val="0"/>
              <w:marRight w:val="0"/>
              <w:marTop w:val="0"/>
              <w:marBottom w:val="0"/>
              <w:divBdr>
                <w:top w:val="none" w:sz="0" w:space="0" w:color="auto"/>
                <w:left w:val="none" w:sz="0" w:space="0" w:color="auto"/>
                <w:bottom w:val="none" w:sz="0" w:space="0" w:color="auto"/>
                <w:right w:val="none" w:sz="0" w:space="0" w:color="auto"/>
              </w:divBdr>
            </w:div>
            <w:div w:id="2080518679">
              <w:marLeft w:val="0"/>
              <w:marRight w:val="0"/>
              <w:marTop w:val="0"/>
              <w:marBottom w:val="0"/>
              <w:divBdr>
                <w:top w:val="none" w:sz="0" w:space="0" w:color="auto"/>
                <w:left w:val="none" w:sz="0" w:space="0" w:color="auto"/>
                <w:bottom w:val="none" w:sz="0" w:space="0" w:color="auto"/>
                <w:right w:val="none" w:sz="0" w:space="0" w:color="auto"/>
              </w:divBdr>
            </w:div>
            <w:div w:id="2132891615">
              <w:marLeft w:val="0"/>
              <w:marRight w:val="0"/>
              <w:marTop w:val="0"/>
              <w:marBottom w:val="0"/>
              <w:divBdr>
                <w:top w:val="none" w:sz="0" w:space="0" w:color="auto"/>
                <w:left w:val="none" w:sz="0" w:space="0" w:color="auto"/>
                <w:bottom w:val="none" w:sz="0" w:space="0" w:color="auto"/>
                <w:right w:val="none" w:sz="0" w:space="0" w:color="auto"/>
              </w:divBdr>
            </w:div>
          </w:divsChild>
        </w:div>
        <w:div w:id="578826408">
          <w:marLeft w:val="0"/>
          <w:marRight w:val="0"/>
          <w:marTop w:val="0"/>
          <w:marBottom w:val="0"/>
          <w:divBdr>
            <w:top w:val="none" w:sz="0" w:space="0" w:color="auto"/>
            <w:left w:val="none" w:sz="0" w:space="0" w:color="auto"/>
            <w:bottom w:val="none" w:sz="0" w:space="0" w:color="auto"/>
            <w:right w:val="none" w:sz="0" w:space="0" w:color="auto"/>
          </w:divBdr>
        </w:div>
        <w:div w:id="615520996">
          <w:marLeft w:val="0"/>
          <w:marRight w:val="0"/>
          <w:marTop w:val="0"/>
          <w:marBottom w:val="0"/>
          <w:divBdr>
            <w:top w:val="none" w:sz="0" w:space="0" w:color="auto"/>
            <w:left w:val="none" w:sz="0" w:space="0" w:color="auto"/>
            <w:bottom w:val="none" w:sz="0" w:space="0" w:color="auto"/>
            <w:right w:val="none" w:sz="0" w:space="0" w:color="auto"/>
          </w:divBdr>
        </w:div>
        <w:div w:id="623535264">
          <w:marLeft w:val="0"/>
          <w:marRight w:val="0"/>
          <w:marTop w:val="0"/>
          <w:marBottom w:val="0"/>
          <w:divBdr>
            <w:top w:val="none" w:sz="0" w:space="0" w:color="auto"/>
            <w:left w:val="none" w:sz="0" w:space="0" w:color="auto"/>
            <w:bottom w:val="none" w:sz="0" w:space="0" w:color="auto"/>
            <w:right w:val="none" w:sz="0" w:space="0" w:color="auto"/>
          </w:divBdr>
        </w:div>
        <w:div w:id="856116754">
          <w:marLeft w:val="0"/>
          <w:marRight w:val="0"/>
          <w:marTop w:val="0"/>
          <w:marBottom w:val="0"/>
          <w:divBdr>
            <w:top w:val="none" w:sz="0" w:space="0" w:color="auto"/>
            <w:left w:val="none" w:sz="0" w:space="0" w:color="auto"/>
            <w:bottom w:val="none" w:sz="0" w:space="0" w:color="auto"/>
            <w:right w:val="none" w:sz="0" w:space="0" w:color="auto"/>
          </w:divBdr>
        </w:div>
        <w:div w:id="909340701">
          <w:marLeft w:val="0"/>
          <w:marRight w:val="0"/>
          <w:marTop w:val="0"/>
          <w:marBottom w:val="0"/>
          <w:divBdr>
            <w:top w:val="none" w:sz="0" w:space="0" w:color="auto"/>
            <w:left w:val="none" w:sz="0" w:space="0" w:color="auto"/>
            <w:bottom w:val="none" w:sz="0" w:space="0" w:color="auto"/>
            <w:right w:val="none" w:sz="0" w:space="0" w:color="auto"/>
          </w:divBdr>
        </w:div>
        <w:div w:id="950094116">
          <w:marLeft w:val="0"/>
          <w:marRight w:val="0"/>
          <w:marTop w:val="0"/>
          <w:marBottom w:val="0"/>
          <w:divBdr>
            <w:top w:val="none" w:sz="0" w:space="0" w:color="auto"/>
            <w:left w:val="none" w:sz="0" w:space="0" w:color="auto"/>
            <w:bottom w:val="none" w:sz="0" w:space="0" w:color="auto"/>
            <w:right w:val="none" w:sz="0" w:space="0" w:color="auto"/>
          </w:divBdr>
        </w:div>
        <w:div w:id="1688755021">
          <w:marLeft w:val="0"/>
          <w:marRight w:val="0"/>
          <w:marTop w:val="0"/>
          <w:marBottom w:val="0"/>
          <w:divBdr>
            <w:top w:val="none" w:sz="0" w:space="0" w:color="auto"/>
            <w:left w:val="none" w:sz="0" w:space="0" w:color="auto"/>
            <w:bottom w:val="none" w:sz="0" w:space="0" w:color="auto"/>
            <w:right w:val="none" w:sz="0" w:space="0" w:color="auto"/>
          </w:divBdr>
        </w:div>
        <w:div w:id="1887793001">
          <w:marLeft w:val="0"/>
          <w:marRight w:val="0"/>
          <w:marTop w:val="0"/>
          <w:marBottom w:val="0"/>
          <w:divBdr>
            <w:top w:val="none" w:sz="0" w:space="0" w:color="auto"/>
            <w:left w:val="none" w:sz="0" w:space="0" w:color="auto"/>
            <w:bottom w:val="none" w:sz="0" w:space="0" w:color="auto"/>
            <w:right w:val="none" w:sz="0" w:space="0" w:color="auto"/>
          </w:divBdr>
        </w:div>
        <w:div w:id="1903324692">
          <w:marLeft w:val="0"/>
          <w:marRight w:val="0"/>
          <w:marTop w:val="0"/>
          <w:marBottom w:val="0"/>
          <w:divBdr>
            <w:top w:val="none" w:sz="0" w:space="0" w:color="auto"/>
            <w:left w:val="none" w:sz="0" w:space="0" w:color="auto"/>
            <w:bottom w:val="none" w:sz="0" w:space="0" w:color="auto"/>
            <w:right w:val="none" w:sz="0" w:space="0" w:color="auto"/>
          </w:divBdr>
        </w:div>
      </w:divsChild>
    </w:div>
    <w:div w:id="466320199">
      <w:bodyDiv w:val="1"/>
      <w:marLeft w:val="0"/>
      <w:marRight w:val="0"/>
      <w:marTop w:val="0"/>
      <w:marBottom w:val="0"/>
      <w:divBdr>
        <w:top w:val="none" w:sz="0" w:space="0" w:color="auto"/>
        <w:left w:val="none" w:sz="0" w:space="0" w:color="auto"/>
        <w:bottom w:val="none" w:sz="0" w:space="0" w:color="auto"/>
        <w:right w:val="none" w:sz="0" w:space="0" w:color="auto"/>
      </w:divBdr>
    </w:div>
    <w:div w:id="667443247">
      <w:bodyDiv w:val="1"/>
      <w:marLeft w:val="0"/>
      <w:marRight w:val="0"/>
      <w:marTop w:val="0"/>
      <w:marBottom w:val="0"/>
      <w:divBdr>
        <w:top w:val="none" w:sz="0" w:space="0" w:color="auto"/>
        <w:left w:val="none" w:sz="0" w:space="0" w:color="auto"/>
        <w:bottom w:val="none" w:sz="0" w:space="0" w:color="auto"/>
        <w:right w:val="none" w:sz="0" w:space="0" w:color="auto"/>
      </w:divBdr>
    </w:div>
    <w:div w:id="678778590">
      <w:bodyDiv w:val="1"/>
      <w:marLeft w:val="0"/>
      <w:marRight w:val="0"/>
      <w:marTop w:val="0"/>
      <w:marBottom w:val="0"/>
      <w:divBdr>
        <w:top w:val="none" w:sz="0" w:space="0" w:color="auto"/>
        <w:left w:val="none" w:sz="0" w:space="0" w:color="auto"/>
        <w:bottom w:val="none" w:sz="0" w:space="0" w:color="auto"/>
        <w:right w:val="none" w:sz="0" w:space="0" w:color="auto"/>
      </w:divBdr>
    </w:div>
    <w:div w:id="683092240">
      <w:bodyDiv w:val="1"/>
      <w:marLeft w:val="0"/>
      <w:marRight w:val="0"/>
      <w:marTop w:val="0"/>
      <w:marBottom w:val="0"/>
      <w:divBdr>
        <w:top w:val="none" w:sz="0" w:space="0" w:color="auto"/>
        <w:left w:val="none" w:sz="0" w:space="0" w:color="auto"/>
        <w:bottom w:val="none" w:sz="0" w:space="0" w:color="auto"/>
        <w:right w:val="none" w:sz="0" w:space="0" w:color="auto"/>
      </w:divBdr>
    </w:div>
    <w:div w:id="756902039">
      <w:bodyDiv w:val="1"/>
      <w:marLeft w:val="0"/>
      <w:marRight w:val="0"/>
      <w:marTop w:val="0"/>
      <w:marBottom w:val="0"/>
      <w:divBdr>
        <w:top w:val="none" w:sz="0" w:space="0" w:color="auto"/>
        <w:left w:val="none" w:sz="0" w:space="0" w:color="auto"/>
        <w:bottom w:val="none" w:sz="0" w:space="0" w:color="auto"/>
        <w:right w:val="none" w:sz="0" w:space="0" w:color="auto"/>
      </w:divBdr>
      <w:divsChild>
        <w:div w:id="53437174">
          <w:marLeft w:val="0"/>
          <w:marRight w:val="0"/>
          <w:marTop w:val="0"/>
          <w:marBottom w:val="0"/>
          <w:divBdr>
            <w:top w:val="none" w:sz="0" w:space="0" w:color="auto"/>
            <w:left w:val="none" w:sz="0" w:space="0" w:color="auto"/>
            <w:bottom w:val="none" w:sz="0" w:space="0" w:color="auto"/>
            <w:right w:val="none" w:sz="0" w:space="0" w:color="auto"/>
          </w:divBdr>
        </w:div>
        <w:div w:id="60180145">
          <w:marLeft w:val="0"/>
          <w:marRight w:val="0"/>
          <w:marTop w:val="0"/>
          <w:marBottom w:val="0"/>
          <w:divBdr>
            <w:top w:val="none" w:sz="0" w:space="0" w:color="auto"/>
            <w:left w:val="none" w:sz="0" w:space="0" w:color="auto"/>
            <w:bottom w:val="none" w:sz="0" w:space="0" w:color="auto"/>
            <w:right w:val="none" w:sz="0" w:space="0" w:color="auto"/>
          </w:divBdr>
        </w:div>
        <w:div w:id="86846962">
          <w:marLeft w:val="0"/>
          <w:marRight w:val="0"/>
          <w:marTop w:val="0"/>
          <w:marBottom w:val="0"/>
          <w:divBdr>
            <w:top w:val="none" w:sz="0" w:space="0" w:color="auto"/>
            <w:left w:val="none" w:sz="0" w:space="0" w:color="auto"/>
            <w:bottom w:val="none" w:sz="0" w:space="0" w:color="auto"/>
            <w:right w:val="none" w:sz="0" w:space="0" w:color="auto"/>
          </w:divBdr>
        </w:div>
        <w:div w:id="205488105">
          <w:marLeft w:val="0"/>
          <w:marRight w:val="0"/>
          <w:marTop w:val="0"/>
          <w:marBottom w:val="0"/>
          <w:divBdr>
            <w:top w:val="none" w:sz="0" w:space="0" w:color="auto"/>
            <w:left w:val="none" w:sz="0" w:space="0" w:color="auto"/>
            <w:bottom w:val="none" w:sz="0" w:space="0" w:color="auto"/>
            <w:right w:val="none" w:sz="0" w:space="0" w:color="auto"/>
          </w:divBdr>
        </w:div>
        <w:div w:id="254896966">
          <w:marLeft w:val="0"/>
          <w:marRight w:val="0"/>
          <w:marTop w:val="0"/>
          <w:marBottom w:val="0"/>
          <w:divBdr>
            <w:top w:val="none" w:sz="0" w:space="0" w:color="auto"/>
            <w:left w:val="none" w:sz="0" w:space="0" w:color="auto"/>
            <w:bottom w:val="none" w:sz="0" w:space="0" w:color="auto"/>
            <w:right w:val="none" w:sz="0" w:space="0" w:color="auto"/>
          </w:divBdr>
        </w:div>
        <w:div w:id="306009838">
          <w:marLeft w:val="0"/>
          <w:marRight w:val="0"/>
          <w:marTop w:val="0"/>
          <w:marBottom w:val="0"/>
          <w:divBdr>
            <w:top w:val="none" w:sz="0" w:space="0" w:color="auto"/>
            <w:left w:val="none" w:sz="0" w:space="0" w:color="auto"/>
            <w:bottom w:val="none" w:sz="0" w:space="0" w:color="auto"/>
            <w:right w:val="none" w:sz="0" w:space="0" w:color="auto"/>
          </w:divBdr>
        </w:div>
        <w:div w:id="594360033">
          <w:marLeft w:val="0"/>
          <w:marRight w:val="0"/>
          <w:marTop w:val="0"/>
          <w:marBottom w:val="0"/>
          <w:divBdr>
            <w:top w:val="none" w:sz="0" w:space="0" w:color="auto"/>
            <w:left w:val="none" w:sz="0" w:space="0" w:color="auto"/>
            <w:bottom w:val="none" w:sz="0" w:space="0" w:color="auto"/>
            <w:right w:val="none" w:sz="0" w:space="0" w:color="auto"/>
          </w:divBdr>
        </w:div>
        <w:div w:id="603615160">
          <w:marLeft w:val="0"/>
          <w:marRight w:val="0"/>
          <w:marTop w:val="0"/>
          <w:marBottom w:val="0"/>
          <w:divBdr>
            <w:top w:val="none" w:sz="0" w:space="0" w:color="auto"/>
            <w:left w:val="none" w:sz="0" w:space="0" w:color="auto"/>
            <w:bottom w:val="none" w:sz="0" w:space="0" w:color="auto"/>
            <w:right w:val="none" w:sz="0" w:space="0" w:color="auto"/>
          </w:divBdr>
        </w:div>
        <w:div w:id="605192078">
          <w:marLeft w:val="0"/>
          <w:marRight w:val="0"/>
          <w:marTop w:val="0"/>
          <w:marBottom w:val="0"/>
          <w:divBdr>
            <w:top w:val="none" w:sz="0" w:space="0" w:color="auto"/>
            <w:left w:val="none" w:sz="0" w:space="0" w:color="auto"/>
            <w:bottom w:val="none" w:sz="0" w:space="0" w:color="auto"/>
            <w:right w:val="none" w:sz="0" w:space="0" w:color="auto"/>
          </w:divBdr>
        </w:div>
        <w:div w:id="697002717">
          <w:marLeft w:val="0"/>
          <w:marRight w:val="0"/>
          <w:marTop w:val="0"/>
          <w:marBottom w:val="0"/>
          <w:divBdr>
            <w:top w:val="none" w:sz="0" w:space="0" w:color="auto"/>
            <w:left w:val="none" w:sz="0" w:space="0" w:color="auto"/>
            <w:bottom w:val="none" w:sz="0" w:space="0" w:color="auto"/>
            <w:right w:val="none" w:sz="0" w:space="0" w:color="auto"/>
          </w:divBdr>
        </w:div>
        <w:div w:id="805708690">
          <w:marLeft w:val="0"/>
          <w:marRight w:val="0"/>
          <w:marTop w:val="0"/>
          <w:marBottom w:val="0"/>
          <w:divBdr>
            <w:top w:val="none" w:sz="0" w:space="0" w:color="auto"/>
            <w:left w:val="none" w:sz="0" w:space="0" w:color="auto"/>
            <w:bottom w:val="none" w:sz="0" w:space="0" w:color="auto"/>
            <w:right w:val="none" w:sz="0" w:space="0" w:color="auto"/>
          </w:divBdr>
        </w:div>
        <w:div w:id="844593572">
          <w:marLeft w:val="0"/>
          <w:marRight w:val="0"/>
          <w:marTop w:val="0"/>
          <w:marBottom w:val="0"/>
          <w:divBdr>
            <w:top w:val="none" w:sz="0" w:space="0" w:color="auto"/>
            <w:left w:val="none" w:sz="0" w:space="0" w:color="auto"/>
            <w:bottom w:val="none" w:sz="0" w:space="0" w:color="auto"/>
            <w:right w:val="none" w:sz="0" w:space="0" w:color="auto"/>
          </w:divBdr>
        </w:div>
        <w:div w:id="961225234">
          <w:marLeft w:val="0"/>
          <w:marRight w:val="0"/>
          <w:marTop w:val="0"/>
          <w:marBottom w:val="0"/>
          <w:divBdr>
            <w:top w:val="none" w:sz="0" w:space="0" w:color="auto"/>
            <w:left w:val="none" w:sz="0" w:space="0" w:color="auto"/>
            <w:bottom w:val="none" w:sz="0" w:space="0" w:color="auto"/>
            <w:right w:val="none" w:sz="0" w:space="0" w:color="auto"/>
          </w:divBdr>
        </w:div>
        <w:div w:id="973800835">
          <w:marLeft w:val="0"/>
          <w:marRight w:val="0"/>
          <w:marTop w:val="0"/>
          <w:marBottom w:val="0"/>
          <w:divBdr>
            <w:top w:val="none" w:sz="0" w:space="0" w:color="auto"/>
            <w:left w:val="none" w:sz="0" w:space="0" w:color="auto"/>
            <w:bottom w:val="none" w:sz="0" w:space="0" w:color="auto"/>
            <w:right w:val="none" w:sz="0" w:space="0" w:color="auto"/>
          </w:divBdr>
        </w:div>
        <w:div w:id="1046174083">
          <w:marLeft w:val="0"/>
          <w:marRight w:val="0"/>
          <w:marTop w:val="0"/>
          <w:marBottom w:val="0"/>
          <w:divBdr>
            <w:top w:val="none" w:sz="0" w:space="0" w:color="auto"/>
            <w:left w:val="none" w:sz="0" w:space="0" w:color="auto"/>
            <w:bottom w:val="none" w:sz="0" w:space="0" w:color="auto"/>
            <w:right w:val="none" w:sz="0" w:space="0" w:color="auto"/>
          </w:divBdr>
        </w:div>
        <w:div w:id="1048724096">
          <w:marLeft w:val="0"/>
          <w:marRight w:val="0"/>
          <w:marTop w:val="0"/>
          <w:marBottom w:val="0"/>
          <w:divBdr>
            <w:top w:val="none" w:sz="0" w:space="0" w:color="auto"/>
            <w:left w:val="none" w:sz="0" w:space="0" w:color="auto"/>
            <w:bottom w:val="none" w:sz="0" w:space="0" w:color="auto"/>
            <w:right w:val="none" w:sz="0" w:space="0" w:color="auto"/>
          </w:divBdr>
        </w:div>
        <w:div w:id="1210189095">
          <w:marLeft w:val="0"/>
          <w:marRight w:val="0"/>
          <w:marTop w:val="0"/>
          <w:marBottom w:val="0"/>
          <w:divBdr>
            <w:top w:val="none" w:sz="0" w:space="0" w:color="auto"/>
            <w:left w:val="none" w:sz="0" w:space="0" w:color="auto"/>
            <w:bottom w:val="none" w:sz="0" w:space="0" w:color="auto"/>
            <w:right w:val="none" w:sz="0" w:space="0" w:color="auto"/>
          </w:divBdr>
        </w:div>
        <w:div w:id="1272930766">
          <w:marLeft w:val="0"/>
          <w:marRight w:val="0"/>
          <w:marTop w:val="0"/>
          <w:marBottom w:val="0"/>
          <w:divBdr>
            <w:top w:val="none" w:sz="0" w:space="0" w:color="auto"/>
            <w:left w:val="none" w:sz="0" w:space="0" w:color="auto"/>
            <w:bottom w:val="none" w:sz="0" w:space="0" w:color="auto"/>
            <w:right w:val="none" w:sz="0" w:space="0" w:color="auto"/>
          </w:divBdr>
        </w:div>
        <w:div w:id="1273122919">
          <w:marLeft w:val="0"/>
          <w:marRight w:val="0"/>
          <w:marTop w:val="0"/>
          <w:marBottom w:val="0"/>
          <w:divBdr>
            <w:top w:val="none" w:sz="0" w:space="0" w:color="auto"/>
            <w:left w:val="none" w:sz="0" w:space="0" w:color="auto"/>
            <w:bottom w:val="none" w:sz="0" w:space="0" w:color="auto"/>
            <w:right w:val="none" w:sz="0" w:space="0" w:color="auto"/>
          </w:divBdr>
        </w:div>
        <w:div w:id="1295871612">
          <w:marLeft w:val="0"/>
          <w:marRight w:val="0"/>
          <w:marTop w:val="0"/>
          <w:marBottom w:val="0"/>
          <w:divBdr>
            <w:top w:val="none" w:sz="0" w:space="0" w:color="auto"/>
            <w:left w:val="none" w:sz="0" w:space="0" w:color="auto"/>
            <w:bottom w:val="none" w:sz="0" w:space="0" w:color="auto"/>
            <w:right w:val="none" w:sz="0" w:space="0" w:color="auto"/>
          </w:divBdr>
        </w:div>
        <w:div w:id="1608268101">
          <w:marLeft w:val="0"/>
          <w:marRight w:val="0"/>
          <w:marTop w:val="0"/>
          <w:marBottom w:val="0"/>
          <w:divBdr>
            <w:top w:val="none" w:sz="0" w:space="0" w:color="auto"/>
            <w:left w:val="none" w:sz="0" w:space="0" w:color="auto"/>
            <w:bottom w:val="none" w:sz="0" w:space="0" w:color="auto"/>
            <w:right w:val="none" w:sz="0" w:space="0" w:color="auto"/>
          </w:divBdr>
        </w:div>
        <w:div w:id="1769421256">
          <w:marLeft w:val="0"/>
          <w:marRight w:val="0"/>
          <w:marTop w:val="0"/>
          <w:marBottom w:val="0"/>
          <w:divBdr>
            <w:top w:val="none" w:sz="0" w:space="0" w:color="auto"/>
            <w:left w:val="none" w:sz="0" w:space="0" w:color="auto"/>
            <w:bottom w:val="none" w:sz="0" w:space="0" w:color="auto"/>
            <w:right w:val="none" w:sz="0" w:space="0" w:color="auto"/>
          </w:divBdr>
        </w:div>
        <w:div w:id="1967395090">
          <w:marLeft w:val="0"/>
          <w:marRight w:val="0"/>
          <w:marTop w:val="0"/>
          <w:marBottom w:val="0"/>
          <w:divBdr>
            <w:top w:val="none" w:sz="0" w:space="0" w:color="auto"/>
            <w:left w:val="none" w:sz="0" w:space="0" w:color="auto"/>
            <w:bottom w:val="none" w:sz="0" w:space="0" w:color="auto"/>
            <w:right w:val="none" w:sz="0" w:space="0" w:color="auto"/>
          </w:divBdr>
        </w:div>
        <w:div w:id="1996883490">
          <w:marLeft w:val="0"/>
          <w:marRight w:val="0"/>
          <w:marTop w:val="0"/>
          <w:marBottom w:val="0"/>
          <w:divBdr>
            <w:top w:val="none" w:sz="0" w:space="0" w:color="auto"/>
            <w:left w:val="none" w:sz="0" w:space="0" w:color="auto"/>
            <w:bottom w:val="none" w:sz="0" w:space="0" w:color="auto"/>
            <w:right w:val="none" w:sz="0" w:space="0" w:color="auto"/>
          </w:divBdr>
        </w:div>
        <w:div w:id="2101490153">
          <w:marLeft w:val="0"/>
          <w:marRight w:val="0"/>
          <w:marTop w:val="0"/>
          <w:marBottom w:val="0"/>
          <w:divBdr>
            <w:top w:val="none" w:sz="0" w:space="0" w:color="auto"/>
            <w:left w:val="none" w:sz="0" w:space="0" w:color="auto"/>
            <w:bottom w:val="none" w:sz="0" w:space="0" w:color="auto"/>
            <w:right w:val="none" w:sz="0" w:space="0" w:color="auto"/>
          </w:divBdr>
        </w:div>
      </w:divsChild>
    </w:div>
    <w:div w:id="795291930">
      <w:bodyDiv w:val="1"/>
      <w:marLeft w:val="0"/>
      <w:marRight w:val="0"/>
      <w:marTop w:val="0"/>
      <w:marBottom w:val="0"/>
      <w:divBdr>
        <w:top w:val="none" w:sz="0" w:space="0" w:color="auto"/>
        <w:left w:val="none" w:sz="0" w:space="0" w:color="auto"/>
        <w:bottom w:val="none" w:sz="0" w:space="0" w:color="auto"/>
        <w:right w:val="none" w:sz="0" w:space="0" w:color="auto"/>
      </w:divBdr>
    </w:div>
    <w:div w:id="833447979">
      <w:bodyDiv w:val="1"/>
      <w:marLeft w:val="0"/>
      <w:marRight w:val="0"/>
      <w:marTop w:val="0"/>
      <w:marBottom w:val="0"/>
      <w:divBdr>
        <w:top w:val="none" w:sz="0" w:space="0" w:color="auto"/>
        <w:left w:val="none" w:sz="0" w:space="0" w:color="auto"/>
        <w:bottom w:val="none" w:sz="0" w:space="0" w:color="auto"/>
        <w:right w:val="none" w:sz="0" w:space="0" w:color="auto"/>
      </w:divBdr>
    </w:div>
    <w:div w:id="859321986">
      <w:bodyDiv w:val="1"/>
      <w:marLeft w:val="0"/>
      <w:marRight w:val="0"/>
      <w:marTop w:val="0"/>
      <w:marBottom w:val="0"/>
      <w:divBdr>
        <w:top w:val="none" w:sz="0" w:space="0" w:color="auto"/>
        <w:left w:val="none" w:sz="0" w:space="0" w:color="auto"/>
        <w:bottom w:val="none" w:sz="0" w:space="0" w:color="auto"/>
        <w:right w:val="none" w:sz="0" w:space="0" w:color="auto"/>
      </w:divBdr>
    </w:div>
    <w:div w:id="892547678">
      <w:bodyDiv w:val="1"/>
      <w:marLeft w:val="0"/>
      <w:marRight w:val="0"/>
      <w:marTop w:val="0"/>
      <w:marBottom w:val="0"/>
      <w:divBdr>
        <w:top w:val="none" w:sz="0" w:space="0" w:color="auto"/>
        <w:left w:val="none" w:sz="0" w:space="0" w:color="auto"/>
        <w:bottom w:val="none" w:sz="0" w:space="0" w:color="auto"/>
        <w:right w:val="none" w:sz="0" w:space="0" w:color="auto"/>
      </w:divBdr>
    </w:div>
    <w:div w:id="962731620">
      <w:bodyDiv w:val="1"/>
      <w:marLeft w:val="0"/>
      <w:marRight w:val="0"/>
      <w:marTop w:val="0"/>
      <w:marBottom w:val="0"/>
      <w:divBdr>
        <w:top w:val="none" w:sz="0" w:space="0" w:color="auto"/>
        <w:left w:val="none" w:sz="0" w:space="0" w:color="auto"/>
        <w:bottom w:val="none" w:sz="0" w:space="0" w:color="auto"/>
        <w:right w:val="none" w:sz="0" w:space="0" w:color="auto"/>
      </w:divBdr>
      <w:divsChild>
        <w:div w:id="78407968">
          <w:marLeft w:val="0"/>
          <w:marRight w:val="0"/>
          <w:marTop w:val="0"/>
          <w:marBottom w:val="0"/>
          <w:divBdr>
            <w:top w:val="none" w:sz="0" w:space="0" w:color="auto"/>
            <w:left w:val="none" w:sz="0" w:space="0" w:color="auto"/>
            <w:bottom w:val="none" w:sz="0" w:space="0" w:color="auto"/>
            <w:right w:val="none" w:sz="0" w:space="0" w:color="auto"/>
          </w:divBdr>
        </w:div>
        <w:div w:id="522672386">
          <w:marLeft w:val="0"/>
          <w:marRight w:val="0"/>
          <w:marTop w:val="0"/>
          <w:marBottom w:val="0"/>
          <w:divBdr>
            <w:top w:val="none" w:sz="0" w:space="0" w:color="auto"/>
            <w:left w:val="none" w:sz="0" w:space="0" w:color="auto"/>
            <w:bottom w:val="none" w:sz="0" w:space="0" w:color="auto"/>
            <w:right w:val="none" w:sz="0" w:space="0" w:color="auto"/>
          </w:divBdr>
          <w:divsChild>
            <w:div w:id="313142030">
              <w:marLeft w:val="0"/>
              <w:marRight w:val="0"/>
              <w:marTop w:val="0"/>
              <w:marBottom w:val="0"/>
              <w:divBdr>
                <w:top w:val="none" w:sz="0" w:space="0" w:color="auto"/>
                <w:left w:val="none" w:sz="0" w:space="0" w:color="auto"/>
                <w:bottom w:val="none" w:sz="0" w:space="0" w:color="auto"/>
                <w:right w:val="none" w:sz="0" w:space="0" w:color="auto"/>
              </w:divBdr>
            </w:div>
            <w:div w:id="375353642">
              <w:marLeft w:val="0"/>
              <w:marRight w:val="0"/>
              <w:marTop w:val="0"/>
              <w:marBottom w:val="0"/>
              <w:divBdr>
                <w:top w:val="none" w:sz="0" w:space="0" w:color="auto"/>
                <w:left w:val="none" w:sz="0" w:space="0" w:color="auto"/>
                <w:bottom w:val="none" w:sz="0" w:space="0" w:color="auto"/>
                <w:right w:val="none" w:sz="0" w:space="0" w:color="auto"/>
              </w:divBdr>
            </w:div>
            <w:div w:id="546533416">
              <w:marLeft w:val="0"/>
              <w:marRight w:val="0"/>
              <w:marTop w:val="0"/>
              <w:marBottom w:val="0"/>
              <w:divBdr>
                <w:top w:val="none" w:sz="0" w:space="0" w:color="auto"/>
                <w:left w:val="none" w:sz="0" w:space="0" w:color="auto"/>
                <w:bottom w:val="none" w:sz="0" w:space="0" w:color="auto"/>
                <w:right w:val="none" w:sz="0" w:space="0" w:color="auto"/>
              </w:divBdr>
            </w:div>
            <w:div w:id="1272323845">
              <w:marLeft w:val="0"/>
              <w:marRight w:val="0"/>
              <w:marTop w:val="0"/>
              <w:marBottom w:val="0"/>
              <w:divBdr>
                <w:top w:val="none" w:sz="0" w:space="0" w:color="auto"/>
                <w:left w:val="none" w:sz="0" w:space="0" w:color="auto"/>
                <w:bottom w:val="none" w:sz="0" w:space="0" w:color="auto"/>
                <w:right w:val="none" w:sz="0" w:space="0" w:color="auto"/>
              </w:divBdr>
            </w:div>
            <w:div w:id="1473981013">
              <w:marLeft w:val="0"/>
              <w:marRight w:val="0"/>
              <w:marTop w:val="0"/>
              <w:marBottom w:val="0"/>
              <w:divBdr>
                <w:top w:val="none" w:sz="0" w:space="0" w:color="auto"/>
                <w:left w:val="none" w:sz="0" w:space="0" w:color="auto"/>
                <w:bottom w:val="none" w:sz="0" w:space="0" w:color="auto"/>
                <w:right w:val="none" w:sz="0" w:space="0" w:color="auto"/>
              </w:divBdr>
            </w:div>
            <w:div w:id="1564951682">
              <w:marLeft w:val="0"/>
              <w:marRight w:val="0"/>
              <w:marTop w:val="0"/>
              <w:marBottom w:val="0"/>
              <w:divBdr>
                <w:top w:val="none" w:sz="0" w:space="0" w:color="auto"/>
                <w:left w:val="none" w:sz="0" w:space="0" w:color="auto"/>
                <w:bottom w:val="none" w:sz="0" w:space="0" w:color="auto"/>
                <w:right w:val="none" w:sz="0" w:space="0" w:color="auto"/>
              </w:divBdr>
            </w:div>
          </w:divsChild>
        </w:div>
        <w:div w:id="583757185">
          <w:marLeft w:val="0"/>
          <w:marRight w:val="0"/>
          <w:marTop w:val="0"/>
          <w:marBottom w:val="0"/>
          <w:divBdr>
            <w:top w:val="none" w:sz="0" w:space="0" w:color="auto"/>
            <w:left w:val="none" w:sz="0" w:space="0" w:color="auto"/>
            <w:bottom w:val="none" w:sz="0" w:space="0" w:color="auto"/>
            <w:right w:val="none" w:sz="0" w:space="0" w:color="auto"/>
          </w:divBdr>
        </w:div>
        <w:div w:id="1946112466">
          <w:marLeft w:val="0"/>
          <w:marRight w:val="0"/>
          <w:marTop w:val="0"/>
          <w:marBottom w:val="0"/>
          <w:divBdr>
            <w:top w:val="none" w:sz="0" w:space="0" w:color="auto"/>
            <w:left w:val="none" w:sz="0" w:space="0" w:color="auto"/>
            <w:bottom w:val="none" w:sz="0" w:space="0" w:color="auto"/>
            <w:right w:val="none" w:sz="0" w:space="0" w:color="auto"/>
          </w:divBdr>
        </w:div>
        <w:div w:id="1960868699">
          <w:marLeft w:val="0"/>
          <w:marRight w:val="0"/>
          <w:marTop w:val="0"/>
          <w:marBottom w:val="0"/>
          <w:divBdr>
            <w:top w:val="none" w:sz="0" w:space="0" w:color="auto"/>
            <w:left w:val="none" w:sz="0" w:space="0" w:color="auto"/>
            <w:bottom w:val="none" w:sz="0" w:space="0" w:color="auto"/>
            <w:right w:val="none" w:sz="0" w:space="0" w:color="auto"/>
          </w:divBdr>
        </w:div>
      </w:divsChild>
    </w:div>
    <w:div w:id="1003817059">
      <w:bodyDiv w:val="1"/>
      <w:marLeft w:val="0"/>
      <w:marRight w:val="0"/>
      <w:marTop w:val="0"/>
      <w:marBottom w:val="0"/>
      <w:divBdr>
        <w:top w:val="none" w:sz="0" w:space="0" w:color="auto"/>
        <w:left w:val="none" w:sz="0" w:space="0" w:color="auto"/>
        <w:bottom w:val="none" w:sz="0" w:space="0" w:color="auto"/>
        <w:right w:val="none" w:sz="0" w:space="0" w:color="auto"/>
      </w:divBdr>
      <w:divsChild>
        <w:div w:id="738557872">
          <w:marLeft w:val="0"/>
          <w:marRight w:val="0"/>
          <w:marTop w:val="0"/>
          <w:marBottom w:val="0"/>
          <w:divBdr>
            <w:top w:val="none" w:sz="0" w:space="0" w:color="auto"/>
            <w:left w:val="none" w:sz="0" w:space="0" w:color="auto"/>
            <w:bottom w:val="none" w:sz="0" w:space="0" w:color="auto"/>
            <w:right w:val="none" w:sz="0" w:space="0" w:color="auto"/>
          </w:divBdr>
        </w:div>
      </w:divsChild>
    </w:div>
    <w:div w:id="1029530423">
      <w:bodyDiv w:val="1"/>
      <w:marLeft w:val="0"/>
      <w:marRight w:val="0"/>
      <w:marTop w:val="0"/>
      <w:marBottom w:val="0"/>
      <w:divBdr>
        <w:top w:val="none" w:sz="0" w:space="0" w:color="auto"/>
        <w:left w:val="none" w:sz="0" w:space="0" w:color="auto"/>
        <w:bottom w:val="none" w:sz="0" w:space="0" w:color="auto"/>
        <w:right w:val="none" w:sz="0" w:space="0" w:color="auto"/>
      </w:divBdr>
      <w:divsChild>
        <w:div w:id="1382637029">
          <w:marLeft w:val="0"/>
          <w:marRight w:val="0"/>
          <w:marTop w:val="0"/>
          <w:marBottom w:val="0"/>
          <w:divBdr>
            <w:top w:val="none" w:sz="0" w:space="0" w:color="auto"/>
            <w:left w:val="none" w:sz="0" w:space="0" w:color="auto"/>
            <w:bottom w:val="none" w:sz="0" w:space="0" w:color="auto"/>
            <w:right w:val="none" w:sz="0" w:space="0" w:color="auto"/>
          </w:divBdr>
        </w:div>
        <w:div w:id="1147093718">
          <w:marLeft w:val="0"/>
          <w:marRight w:val="0"/>
          <w:marTop w:val="0"/>
          <w:marBottom w:val="0"/>
          <w:divBdr>
            <w:top w:val="none" w:sz="0" w:space="0" w:color="auto"/>
            <w:left w:val="none" w:sz="0" w:space="0" w:color="auto"/>
            <w:bottom w:val="none" w:sz="0" w:space="0" w:color="auto"/>
            <w:right w:val="none" w:sz="0" w:space="0" w:color="auto"/>
          </w:divBdr>
        </w:div>
        <w:div w:id="471409484">
          <w:marLeft w:val="0"/>
          <w:marRight w:val="0"/>
          <w:marTop w:val="0"/>
          <w:marBottom w:val="0"/>
          <w:divBdr>
            <w:top w:val="none" w:sz="0" w:space="0" w:color="auto"/>
            <w:left w:val="none" w:sz="0" w:space="0" w:color="auto"/>
            <w:bottom w:val="none" w:sz="0" w:space="0" w:color="auto"/>
            <w:right w:val="none" w:sz="0" w:space="0" w:color="auto"/>
          </w:divBdr>
        </w:div>
      </w:divsChild>
    </w:div>
    <w:div w:id="1055855740">
      <w:bodyDiv w:val="1"/>
      <w:marLeft w:val="0"/>
      <w:marRight w:val="0"/>
      <w:marTop w:val="0"/>
      <w:marBottom w:val="0"/>
      <w:divBdr>
        <w:top w:val="none" w:sz="0" w:space="0" w:color="auto"/>
        <w:left w:val="none" w:sz="0" w:space="0" w:color="auto"/>
        <w:bottom w:val="none" w:sz="0" w:space="0" w:color="auto"/>
        <w:right w:val="none" w:sz="0" w:space="0" w:color="auto"/>
      </w:divBdr>
    </w:div>
    <w:div w:id="1080828061">
      <w:bodyDiv w:val="1"/>
      <w:marLeft w:val="0"/>
      <w:marRight w:val="0"/>
      <w:marTop w:val="0"/>
      <w:marBottom w:val="0"/>
      <w:divBdr>
        <w:top w:val="none" w:sz="0" w:space="0" w:color="auto"/>
        <w:left w:val="none" w:sz="0" w:space="0" w:color="auto"/>
        <w:bottom w:val="none" w:sz="0" w:space="0" w:color="auto"/>
        <w:right w:val="none" w:sz="0" w:space="0" w:color="auto"/>
      </w:divBdr>
    </w:div>
    <w:div w:id="1084182841">
      <w:bodyDiv w:val="1"/>
      <w:marLeft w:val="0"/>
      <w:marRight w:val="0"/>
      <w:marTop w:val="0"/>
      <w:marBottom w:val="0"/>
      <w:divBdr>
        <w:top w:val="none" w:sz="0" w:space="0" w:color="auto"/>
        <w:left w:val="none" w:sz="0" w:space="0" w:color="auto"/>
        <w:bottom w:val="none" w:sz="0" w:space="0" w:color="auto"/>
        <w:right w:val="none" w:sz="0" w:space="0" w:color="auto"/>
      </w:divBdr>
      <w:divsChild>
        <w:div w:id="2708772">
          <w:marLeft w:val="0"/>
          <w:marRight w:val="0"/>
          <w:marTop w:val="0"/>
          <w:marBottom w:val="0"/>
          <w:divBdr>
            <w:top w:val="none" w:sz="0" w:space="0" w:color="auto"/>
            <w:left w:val="none" w:sz="0" w:space="0" w:color="auto"/>
            <w:bottom w:val="none" w:sz="0" w:space="0" w:color="auto"/>
            <w:right w:val="none" w:sz="0" w:space="0" w:color="auto"/>
          </w:divBdr>
        </w:div>
        <w:div w:id="109052113">
          <w:marLeft w:val="0"/>
          <w:marRight w:val="0"/>
          <w:marTop w:val="0"/>
          <w:marBottom w:val="0"/>
          <w:divBdr>
            <w:top w:val="none" w:sz="0" w:space="0" w:color="auto"/>
            <w:left w:val="none" w:sz="0" w:space="0" w:color="auto"/>
            <w:bottom w:val="none" w:sz="0" w:space="0" w:color="auto"/>
            <w:right w:val="none" w:sz="0" w:space="0" w:color="auto"/>
          </w:divBdr>
        </w:div>
        <w:div w:id="189607157">
          <w:marLeft w:val="0"/>
          <w:marRight w:val="0"/>
          <w:marTop w:val="0"/>
          <w:marBottom w:val="0"/>
          <w:divBdr>
            <w:top w:val="none" w:sz="0" w:space="0" w:color="auto"/>
            <w:left w:val="none" w:sz="0" w:space="0" w:color="auto"/>
            <w:bottom w:val="none" w:sz="0" w:space="0" w:color="auto"/>
            <w:right w:val="none" w:sz="0" w:space="0" w:color="auto"/>
          </w:divBdr>
        </w:div>
        <w:div w:id="234164874">
          <w:marLeft w:val="0"/>
          <w:marRight w:val="0"/>
          <w:marTop w:val="0"/>
          <w:marBottom w:val="0"/>
          <w:divBdr>
            <w:top w:val="none" w:sz="0" w:space="0" w:color="auto"/>
            <w:left w:val="none" w:sz="0" w:space="0" w:color="auto"/>
            <w:bottom w:val="none" w:sz="0" w:space="0" w:color="auto"/>
            <w:right w:val="none" w:sz="0" w:space="0" w:color="auto"/>
          </w:divBdr>
        </w:div>
        <w:div w:id="252787940">
          <w:marLeft w:val="0"/>
          <w:marRight w:val="0"/>
          <w:marTop w:val="0"/>
          <w:marBottom w:val="0"/>
          <w:divBdr>
            <w:top w:val="none" w:sz="0" w:space="0" w:color="auto"/>
            <w:left w:val="none" w:sz="0" w:space="0" w:color="auto"/>
            <w:bottom w:val="none" w:sz="0" w:space="0" w:color="auto"/>
            <w:right w:val="none" w:sz="0" w:space="0" w:color="auto"/>
          </w:divBdr>
        </w:div>
        <w:div w:id="337776772">
          <w:marLeft w:val="0"/>
          <w:marRight w:val="0"/>
          <w:marTop w:val="0"/>
          <w:marBottom w:val="0"/>
          <w:divBdr>
            <w:top w:val="none" w:sz="0" w:space="0" w:color="auto"/>
            <w:left w:val="none" w:sz="0" w:space="0" w:color="auto"/>
            <w:bottom w:val="none" w:sz="0" w:space="0" w:color="auto"/>
            <w:right w:val="none" w:sz="0" w:space="0" w:color="auto"/>
          </w:divBdr>
        </w:div>
        <w:div w:id="364452802">
          <w:marLeft w:val="0"/>
          <w:marRight w:val="0"/>
          <w:marTop w:val="0"/>
          <w:marBottom w:val="0"/>
          <w:divBdr>
            <w:top w:val="none" w:sz="0" w:space="0" w:color="auto"/>
            <w:left w:val="none" w:sz="0" w:space="0" w:color="auto"/>
            <w:bottom w:val="none" w:sz="0" w:space="0" w:color="auto"/>
            <w:right w:val="none" w:sz="0" w:space="0" w:color="auto"/>
          </w:divBdr>
        </w:div>
        <w:div w:id="385378210">
          <w:marLeft w:val="0"/>
          <w:marRight w:val="0"/>
          <w:marTop w:val="0"/>
          <w:marBottom w:val="0"/>
          <w:divBdr>
            <w:top w:val="none" w:sz="0" w:space="0" w:color="auto"/>
            <w:left w:val="none" w:sz="0" w:space="0" w:color="auto"/>
            <w:bottom w:val="none" w:sz="0" w:space="0" w:color="auto"/>
            <w:right w:val="none" w:sz="0" w:space="0" w:color="auto"/>
          </w:divBdr>
        </w:div>
        <w:div w:id="396560017">
          <w:marLeft w:val="0"/>
          <w:marRight w:val="0"/>
          <w:marTop w:val="0"/>
          <w:marBottom w:val="0"/>
          <w:divBdr>
            <w:top w:val="none" w:sz="0" w:space="0" w:color="auto"/>
            <w:left w:val="none" w:sz="0" w:space="0" w:color="auto"/>
            <w:bottom w:val="none" w:sz="0" w:space="0" w:color="auto"/>
            <w:right w:val="none" w:sz="0" w:space="0" w:color="auto"/>
          </w:divBdr>
        </w:div>
        <w:div w:id="404450669">
          <w:marLeft w:val="0"/>
          <w:marRight w:val="0"/>
          <w:marTop w:val="0"/>
          <w:marBottom w:val="0"/>
          <w:divBdr>
            <w:top w:val="none" w:sz="0" w:space="0" w:color="auto"/>
            <w:left w:val="none" w:sz="0" w:space="0" w:color="auto"/>
            <w:bottom w:val="none" w:sz="0" w:space="0" w:color="auto"/>
            <w:right w:val="none" w:sz="0" w:space="0" w:color="auto"/>
          </w:divBdr>
        </w:div>
        <w:div w:id="529798591">
          <w:marLeft w:val="0"/>
          <w:marRight w:val="0"/>
          <w:marTop w:val="0"/>
          <w:marBottom w:val="0"/>
          <w:divBdr>
            <w:top w:val="none" w:sz="0" w:space="0" w:color="auto"/>
            <w:left w:val="none" w:sz="0" w:space="0" w:color="auto"/>
            <w:bottom w:val="none" w:sz="0" w:space="0" w:color="auto"/>
            <w:right w:val="none" w:sz="0" w:space="0" w:color="auto"/>
          </w:divBdr>
        </w:div>
        <w:div w:id="536115302">
          <w:marLeft w:val="0"/>
          <w:marRight w:val="0"/>
          <w:marTop w:val="0"/>
          <w:marBottom w:val="0"/>
          <w:divBdr>
            <w:top w:val="none" w:sz="0" w:space="0" w:color="auto"/>
            <w:left w:val="none" w:sz="0" w:space="0" w:color="auto"/>
            <w:bottom w:val="none" w:sz="0" w:space="0" w:color="auto"/>
            <w:right w:val="none" w:sz="0" w:space="0" w:color="auto"/>
          </w:divBdr>
        </w:div>
        <w:div w:id="710421881">
          <w:marLeft w:val="0"/>
          <w:marRight w:val="0"/>
          <w:marTop w:val="0"/>
          <w:marBottom w:val="0"/>
          <w:divBdr>
            <w:top w:val="none" w:sz="0" w:space="0" w:color="auto"/>
            <w:left w:val="none" w:sz="0" w:space="0" w:color="auto"/>
            <w:bottom w:val="none" w:sz="0" w:space="0" w:color="auto"/>
            <w:right w:val="none" w:sz="0" w:space="0" w:color="auto"/>
          </w:divBdr>
        </w:div>
        <w:div w:id="771627226">
          <w:marLeft w:val="0"/>
          <w:marRight w:val="0"/>
          <w:marTop w:val="0"/>
          <w:marBottom w:val="0"/>
          <w:divBdr>
            <w:top w:val="none" w:sz="0" w:space="0" w:color="auto"/>
            <w:left w:val="none" w:sz="0" w:space="0" w:color="auto"/>
            <w:bottom w:val="none" w:sz="0" w:space="0" w:color="auto"/>
            <w:right w:val="none" w:sz="0" w:space="0" w:color="auto"/>
          </w:divBdr>
        </w:div>
        <w:div w:id="861630250">
          <w:marLeft w:val="0"/>
          <w:marRight w:val="0"/>
          <w:marTop w:val="0"/>
          <w:marBottom w:val="0"/>
          <w:divBdr>
            <w:top w:val="none" w:sz="0" w:space="0" w:color="auto"/>
            <w:left w:val="none" w:sz="0" w:space="0" w:color="auto"/>
            <w:bottom w:val="none" w:sz="0" w:space="0" w:color="auto"/>
            <w:right w:val="none" w:sz="0" w:space="0" w:color="auto"/>
          </w:divBdr>
        </w:div>
        <w:div w:id="913977378">
          <w:marLeft w:val="0"/>
          <w:marRight w:val="0"/>
          <w:marTop w:val="0"/>
          <w:marBottom w:val="0"/>
          <w:divBdr>
            <w:top w:val="none" w:sz="0" w:space="0" w:color="auto"/>
            <w:left w:val="none" w:sz="0" w:space="0" w:color="auto"/>
            <w:bottom w:val="none" w:sz="0" w:space="0" w:color="auto"/>
            <w:right w:val="none" w:sz="0" w:space="0" w:color="auto"/>
          </w:divBdr>
        </w:div>
        <w:div w:id="960765191">
          <w:marLeft w:val="0"/>
          <w:marRight w:val="0"/>
          <w:marTop w:val="0"/>
          <w:marBottom w:val="0"/>
          <w:divBdr>
            <w:top w:val="none" w:sz="0" w:space="0" w:color="auto"/>
            <w:left w:val="none" w:sz="0" w:space="0" w:color="auto"/>
            <w:bottom w:val="none" w:sz="0" w:space="0" w:color="auto"/>
            <w:right w:val="none" w:sz="0" w:space="0" w:color="auto"/>
          </w:divBdr>
        </w:div>
        <w:div w:id="1034498628">
          <w:marLeft w:val="0"/>
          <w:marRight w:val="0"/>
          <w:marTop w:val="0"/>
          <w:marBottom w:val="0"/>
          <w:divBdr>
            <w:top w:val="none" w:sz="0" w:space="0" w:color="auto"/>
            <w:left w:val="none" w:sz="0" w:space="0" w:color="auto"/>
            <w:bottom w:val="none" w:sz="0" w:space="0" w:color="auto"/>
            <w:right w:val="none" w:sz="0" w:space="0" w:color="auto"/>
          </w:divBdr>
        </w:div>
        <w:div w:id="1170214646">
          <w:marLeft w:val="0"/>
          <w:marRight w:val="0"/>
          <w:marTop w:val="0"/>
          <w:marBottom w:val="0"/>
          <w:divBdr>
            <w:top w:val="none" w:sz="0" w:space="0" w:color="auto"/>
            <w:left w:val="none" w:sz="0" w:space="0" w:color="auto"/>
            <w:bottom w:val="none" w:sz="0" w:space="0" w:color="auto"/>
            <w:right w:val="none" w:sz="0" w:space="0" w:color="auto"/>
          </w:divBdr>
        </w:div>
        <w:div w:id="1212571782">
          <w:marLeft w:val="0"/>
          <w:marRight w:val="0"/>
          <w:marTop w:val="0"/>
          <w:marBottom w:val="0"/>
          <w:divBdr>
            <w:top w:val="none" w:sz="0" w:space="0" w:color="auto"/>
            <w:left w:val="none" w:sz="0" w:space="0" w:color="auto"/>
            <w:bottom w:val="none" w:sz="0" w:space="0" w:color="auto"/>
            <w:right w:val="none" w:sz="0" w:space="0" w:color="auto"/>
          </w:divBdr>
        </w:div>
        <w:div w:id="1221361414">
          <w:marLeft w:val="0"/>
          <w:marRight w:val="0"/>
          <w:marTop w:val="0"/>
          <w:marBottom w:val="0"/>
          <w:divBdr>
            <w:top w:val="none" w:sz="0" w:space="0" w:color="auto"/>
            <w:left w:val="none" w:sz="0" w:space="0" w:color="auto"/>
            <w:bottom w:val="none" w:sz="0" w:space="0" w:color="auto"/>
            <w:right w:val="none" w:sz="0" w:space="0" w:color="auto"/>
          </w:divBdr>
        </w:div>
        <w:div w:id="1283613816">
          <w:marLeft w:val="0"/>
          <w:marRight w:val="0"/>
          <w:marTop w:val="0"/>
          <w:marBottom w:val="0"/>
          <w:divBdr>
            <w:top w:val="none" w:sz="0" w:space="0" w:color="auto"/>
            <w:left w:val="none" w:sz="0" w:space="0" w:color="auto"/>
            <w:bottom w:val="none" w:sz="0" w:space="0" w:color="auto"/>
            <w:right w:val="none" w:sz="0" w:space="0" w:color="auto"/>
          </w:divBdr>
        </w:div>
        <w:div w:id="1289972965">
          <w:marLeft w:val="0"/>
          <w:marRight w:val="0"/>
          <w:marTop w:val="0"/>
          <w:marBottom w:val="0"/>
          <w:divBdr>
            <w:top w:val="none" w:sz="0" w:space="0" w:color="auto"/>
            <w:left w:val="none" w:sz="0" w:space="0" w:color="auto"/>
            <w:bottom w:val="none" w:sz="0" w:space="0" w:color="auto"/>
            <w:right w:val="none" w:sz="0" w:space="0" w:color="auto"/>
          </w:divBdr>
        </w:div>
        <w:div w:id="1402944440">
          <w:marLeft w:val="0"/>
          <w:marRight w:val="0"/>
          <w:marTop w:val="0"/>
          <w:marBottom w:val="0"/>
          <w:divBdr>
            <w:top w:val="none" w:sz="0" w:space="0" w:color="auto"/>
            <w:left w:val="none" w:sz="0" w:space="0" w:color="auto"/>
            <w:bottom w:val="none" w:sz="0" w:space="0" w:color="auto"/>
            <w:right w:val="none" w:sz="0" w:space="0" w:color="auto"/>
          </w:divBdr>
        </w:div>
        <w:div w:id="1520898587">
          <w:marLeft w:val="0"/>
          <w:marRight w:val="0"/>
          <w:marTop w:val="0"/>
          <w:marBottom w:val="0"/>
          <w:divBdr>
            <w:top w:val="none" w:sz="0" w:space="0" w:color="auto"/>
            <w:left w:val="none" w:sz="0" w:space="0" w:color="auto"/>
            <w:bottom w:val="none" w:sz="0" w:space="0" w:color="auto"/>
            <w:right w:val="none" w:sz="0" w:space="0" w:color="auto"/>
          </w:divBdr>
        </w:div>
        <w:div w:id="1527064190">
          <w:marLeft w:val="0"/>
          <w:marRight w:val="0"/>
          <w:marTop w:val="0"/>
          <w:marBottom w:val="0"/>
          <w:divBdr>
            <w:top w:val="none" w:sz="0" w:space="0" w:color="auto"/>
            <w:left w:val="none" w:sz="0" w:space="0" w:color="auto"/>
            <w:bottom w:val="none" w:sz="0" w:space="0" w:color="auto"/>
            <w:right w:val="none" w:sz="0" w:space="0" w:color="auto"/>
          </w:divBdr>
        </w:div>
        <w:div w:id="1556312080">
          <w:marLeft w:val="0"/>
          <w:marRight w:val="0"/>
          <w:marTop w:val="0"/>
          <w:marBottom w:val="0"/>
          <w:divBdr>
            <w:top w:val="none" w:sz="0" w:space="0" w:color="auto"/>
            <w:left w:val="none" w:sz="0" w:space="0" w:color="auto"/>
            <w:bottom w:val="none" w:sz="0" w:space="0" w:color="auto"/>
            <w:right w:val="none" w:sz="0" w:space="0" w:color="auto"/>
          </w:divBdr>
        </w:div>
        <w:div w:id="1684933325">
          <w:marLeft w:val="0"/>
          <w:marRight w:val="0"/>
          <w:marTop w:val="0"/>
          <w:marBottom w:val="0"/>
          <w:divBdr>
            <w:top w:val="none" w:sz="0" w:space="0" w:color="auto"/>
            <w:left w:val="none" w:sz="0" w:space="0" w:color="auto"/>
            <w:bottom w:val="none" w:sz="0" w:space="0" w:color="auto"/>
            <w:right w:val="none" w:sz="0" w:space="0" w:color="auto"/>
          </w:divBdr>
        </w:div>
        <w:div w:id="1720857404">
          <w:marLeft w:val="0"/>
          <w:marRight w:val="0"/>
          <w:marTop w:val="0"/>
          <w:marBottom w:val="0"/>
          <w:divBdr>
            <w:top w:val="none" w:sz="0" w:space="0" w:color="auto"/>
            <w:left w:val="none" w:sz="0" w:space="0" w:color="auto"/>
            <w:bottom w:val="none" w:sz="0" w:space="0" w:color="auto"/>
            <w:right w:val="none" w:sz="0" w:space="0" w:color="auto"/>
          </w:divBdr>
        </w:div>
        <w:div w:id="1870751608">
          <w:marLeft w:val="0"/>
          <w:marRight w:val="0"/>
          <w:marTop w:val="0"/>
          <w:marBottom w:val="0"/>
          <w:divBdr>
            <w:top w:val="none" w:sz="0" w:space="0" w:color="auto"/>
            <w:left w:val="none" w:sz="0" w:space="0" w:color="auto"/>
            <w:bottom w:val="none" w:sz="0" w:space="0" w:color="auto"/>
            <w:right w:val="none" w:sz="0" w:space="0" w:color="auto"/>
          </w:divBdr>
        </w:div>
        <w:div w:id="1905019139">
          <w:marLeft w:val="0"/>
          <w:marRight w:val="0"/>
          <w:marTop w:val="0"/>
          <w:marBottom w:val="0"/>
          <w:divBdr>
            <w:top w:val="none" w:sz="0" w:space="0" w:color="auto"/>
            <w:left w:val="none" w:sz="0" w:space="0" w:color="auto"/>
            <w:bottom w:val="none" w:sz="0" w:space="0" w:color="auto"/>
            <w:right w:val="none" w:sz="0" w:space="0" w:color="auto"/>
          </w:divBdr>
        </w:div>
        <w:div w:id="1966697747">
          <w:marLeft w:val="0"/>
          <w:marRight w:val="0"/>
          <w:marTop w:val="0"/>
          <w:marBottom w:val="0"/>
          <w:divBdr>
            <w:top w:val="none" w:sz="0" w:space="0" w:color="auto"/>
            <w:left w:val="none" w:sz="0" w:space="0" w:color="auto"/>
            <w:bottom w:val="none" w:sz="0" w:space="0" w:color="auto"/>
            <w:right w:val="none" w:sz="0" w:space="0" w:color="auto"/>
          </w:divBdr>
        </w:div>
        <w:div w:id="1979066702">
          <w:marLeft w:val="0"/>
          <w:marRight w:val="0"/>
          <w:marTop w:val="0"/>
          <w:marBottom w:val="0"/>
          <w:divBdr>
            <w:top w:val="none" w:sz="0" w:space="0" w:color="auto"/>
            <w:left w:val="none" w:sz="0" w:space="0" w:color="auto"/>
            <w:bottom w:val="none" w:sz="0" w:space="0" w:color="auto"/>
            <w:right w:val="none" w:sz="0" w:space="0" w:color="auto"/>
          </w:divBdr>
        </w:div>
      </w:divsChild>
    </w:div>
    <w:div w:id="1123115833">
      <w:bodyDiv w:val="1"/>
      <w:marLeft w:val="0"/>
      <w:marRight w:val="0"/>
      <w:marTop w:val="0"/>
      <w:marBottom w:val="0"/>
      <w:divBdr>
        <w:top w:val="none" w:sz="0" w:space="0" w:color="auto"/>
        <w:left w:val="none" w:sz="0" w:space="0" w:color="auto"/>
        <w:bottom w:val="none" w:sz="0" w:space="0" w:color="auto"/>
        <w:right w:val="none" w:sz="0" w:space="0" w:color="auto"/>
      </w:divBdr>
    </w:div>
    <w:div w:id="1130249644">
      <w:bodyDiv w:val="1"/>
      <w:marLeft w:val="0"/>
      <w:marRight w:val="0"/>
      <w:marTop w:val="0"/>
      <w:marBottom w:val="0"/>
      <w:divBdr>
        <w:top w:val="none" w:sz="0" w:space="0" w:color="auto"/>
        <w:left w:val="none" w:sz="0" w:space="0" w:color="auto"/>
        <w:bottom w:val="none" w:sz="0" w:space="0" w:color="auto"/>
        <w:right w:val="none" w:sz="0" w:space="0" w:color="auto"/>
      </w:divBdr>
    </w:div>
    <w:div w:id="1165437840">
      <w:bodyDiv w:val="1"/>
      <w:marLeft w:val="0"/>
      <w:marRight w:val="0"/>
      <w:marTop w:val="0"/>
      <w:marBottom w:val="0"/>
      <w:divBdr>
        <w:top w:val="none" w:sz="0" w:space="0" w:color="auto"/>
        <w:left w:val="none" w:sz="0" w:space="0" w:color="auto"/>
        <w:bottom w:val="none" w:sz="0" w:space="0" w:color="auto"/>
        <w:right w:val="none" w:sz="0" w:space="0" w:color="auto"/>
      </w:divBdr>
    </w:div>
    <w:div w:id="1203788338">
      <w:bodyDiv w:val="1"/>
      <w:marLeft w:val="0"/>
      <w:marRight w:val="0"/>
      <w:marTop w:val="0"/>
      <w:marBottom w:val="0"/>
      <w:divBdr>
        <w:top w:val="none" w:sz="0" w:space="0" w:color="auto"/>
        <w:left w:val="none" w:sz="0" w:space="0" w:color="auto"/>
        <w:bottom w:val="none" w:sz="0" w:space="0" w:color="auto"/>
        <w:right w:val="none" w:sz="0" w:space="0" w:color="auto"/>
      </w:divBdr>
      <w:divsChild>
        <w:div w:id="615715239">
          <w:marLeft w:val="0"/>
          <w:marRight w:val="0"/>
          <w:marTop w:val="0"/>
          <w:marBottom w:val="60"/>
          <w:divBdr>
            <w:top w:val="none" w:sz="0" w:space="0" w:color="auto"/>
            <w:left w:val="none" w:sz="0" w:space="0" w:color="auto"/>
            <w:bottom w:val="none" w:sz="0" w:space="0" w:color="auto"/>
            <w:right w:val="none" w:sz="0" w:space="0" w:color="auto"/>
          </w:divBdr>
        </w:div>
        <w:div w:id="822966442">
          <w:marLeft w:val="0"/>
          <w:marRight w:val="0"/>
          <w:marTop w:val="0"/>
          <w:marBottom w:val="45"/>
          <w:divBdr>
            <w:top w:val="none" w:sz="0" w:space="0" w:color="auto"/>
            <w:left w:val="none" w:sz="0" w:space="0" w:color="auto"/>
            <w:bottom w:val="none" w:sz="0" w:space="0" w:color="auto"/>
            <w:right w:val="none" w:sz="0" w:space="0" w:color="auto"/>
          </w:divBdr>
        </w:div>
      </w:divsChild>
    </w:div>
    <w:div w:id="1209880631">
      <w:bodyDiv w:val="1"/>
      <w:marLeft w:val="0"/>
      <w:marRight w:val="0"/>
      <w:marTop w:val="0"/>
      <w:marBottom w:val="0"/>
      <w:divBdr>
        <w:top w:val="none" w:sz="0" w:space="0" w:color="auto"/>
        <w:left w:val="none" w:sz="0" w:space="0" w:color="auto"/>
        <w:bottom w:val="none" w:sz="0" w:space="0" w:color="auto"/>
        <w:right w:val="none" w:sz="0" w:space="0" w:color="auto"/>
      </w:divBdr>
    </w:div>
    <w:div w:id="1308584082">
      <w:bodyDiv w:val="1"/>
      <w:marLeft w:val="0"/>
      <w:marRight w:val="0"/>
      <w:marTop w:val="0"/>
      <w:marBottom w:val="0"/>
      <w:divBdr>
        <w:top w:val="none" w:sz="0" w:space="0" w:color="auto"/>
        <w:left w:val="none" w:sz="0" w:space="0" w:color="auto"/>
        <w:bottom w:val="none" w:sz="0" w:space="0" w:color="auto"/>
        <w:right w:val="none" w:sz="0" w:space="0" w:color="auto"/>
      </w:divBdr>
    </w:div>
    <w:div w:id="1320428576">
      <w:bodyDiv w:val="1"/>
      <w:marLeft w:val="0"/>
      <w:marRight w:val="0"/>
      <w:marTop w:val="0"/>
      <w:marBottom w:val="0"/>
      <w:divBdr>
        <w:top w:val="none" w:sz="0" w:space="0" w:color="auto"/>
        <w:left w:val="none" w:sz="0" w:space="0" w:color="auto"/>
        <w:bottom w:val="none" w:sz="0" w:space="0" w:color="auto"/>
        <w:right w:val="none" w:sz="0" w:space="0" w:color="auto"/>
      </w:divBdr>
    </w:div>
    <w:div w:id="1341011033">
      <w:bodyDiv w:val="1"/>
      <w:marLeft w:val="0"/>
      <w:marRight w:val="0"/>
      <w:marTop w:val="0"/>
      <w:marBottom w:val="0"/>
      <w:divBdr>
        <w:top w:val="none" w:sz="0" w:space="0" w:color="auto"/>
        <w:left w:val="none" w:sz="0" w:space="0" w:color="auto"/>
        <w:bottom w:val="none" w:sz="0" w:space="0" w:color="auto"/>
        <w:right w:val="none" w:sz="0" w:space="0" w:color="auto"/>
      </w:divBdr>
      <w:divsChild>
        <w:div w:id="1304196316">
          <w:marLeft w:val="0"/>
          <w:marRight w:val="0"/>
          <w:marTop w:val="0"/>
          <w:marBottom w:val="0"/>
          <w:divBdr>
            <w:top w:val="none" w:sz="0" w:space="0" w:color="auto"/>
            <w:left w:val="none" w:sz="0" w:space="0" w:color="auto"/>
            <w:bottom w:val="none" w:sz="0" w:space="0" w:color="auto"/>
            <w:right w:val="none" w:sz="0" w:space="0" w:color="auto"/>
          </w:divBdr>
        </w:div>
      </w:divsChild>
    </w:div>
    <w:div w:id="1360862415">
      <w:bodyDiv w:val="1"/>
      <w:marLeft w:val="0"/>
      <w:marRight w:val="0"/>
      <w:marTop w:val="0"/>
      <w:marBottom w:val="0"/>
      <w:divBdr>
        <w:top w:val="none" w:sz="0" w:space="0" w:color="auto"/>
        <w:left w:val="none" w:sz="0" w:space="0" w:color="auto"/>
        <w:bottom w:val="none" w:sz="0" w:space="0" w:color="auto"/>
        <w:right w:val="none" w:sz="0" w:space="0" w:color="auto"/>
      </w:divBdr>
    </w:div>
    <w:div w:id="1387099784">
      <w:bodyDiv w:val="1"/>
      <w:marLeft w:val="0"/>
      <w:marRight w:val="0"/>
      <w:marTop w:val="0"/>
      <w:marBottom w:val="0"/>
      <w:divBdr>
        <w:top w:val="none" w:sz="0" w:space="0" w:color="auto"/>
        <w:left w:val="none" w:sz="0" w:space="0" w:color="auto"/>
        <w:bottom w:val="none" w:sz="0" w:space="0" w:color="auto"/>
        <w:right w:val="none" w:sz="0" w:space="0" w:color="auto"/>
      </w:divBdr>
    </w:div>
    <w:div w:id="1389380071">
      <w:bodyDiv w:val="1"/>
      <w:marLeft w:val="0"/>
      <w:marRight w:val="0"/>
      <w:marTop w:val="0"/>
      <w:marBottom w:val="0"/>
      <w:divBdr>
        <w:top w:val="none" w:sz="0" w:space="0" w:color="auto"/>
        <w:left w:val="none" w:sz="0" w:space="0" w:color="auto"/>
        <w:bottom w:val="none" w:sz="0" w:space="0" w:color="auto"/>
        <w:right w:val="none" w:sz="0" w:space="0" w:color="auto"/>
      </w:divBdr>
    </w:div>
    <w:div w:id="1398624567">
      <w:bodyDiv w:val="1"/>
      <w:marLeft w:val="0"/>
      <w:marRight w:val="0"/>
      <w:marTop w:val="0"/>
      <w:marBottom w:val="0"/>
      <w:divBdr>
        <w:top w:val="none" w:sz="0" w:space="0" w:color="auto"/>
        <w:left w:val="none" w:sz="0" w:space="0" w:color="auto"/>
        <w:bottom w:val="none" w:sz="0" w:space="0" w:color="auto"/>
        <w:right w:val="none" w:sz="0" w:space="0" w:color="auto"/>
      </w:divBdr>
    </w:div>
    <w:div w:id="1448087200">
      <w:bodyDiv w:val="1"/>
      <w:marLeft w:val="0"/>
      <w:marRight w:val="0"/>
      <w:marTop w:val="0"/>
      <w:marBottom w:val="0"/>
      <w:divBdr>
        <w:top w:val="none" w:sz="0" w:space="0" w:color="auto"/>
        <w:left w:val="none" w:sz="0" w:space="0" w:color="auto"/>
        <w:bottom w:val="none" w:sz="0" w:space="0" w:color="auto"/>
        <w:right w:val="none" w:sz="0" w:space="0" w:color="auto"/>
      </w:divBdr>
    </w:div>
    <w:div w:id="1474984275">
      <w:bodyDiv w:val="1"/>
      <w:marLeft w:val="0"/>
      <w:marRight w:val="0"/>
      <w:marTop w:val="0"/>
      <w:marBottom w:val="0"/>
      <w:divBdr>
        <w:top w:val="none" w:sz="0" w:space="0" w:color="auto"/>
        <w:left w:val="none" w:sz="0" w:space="0" w:color="auto"/>
        <w:bottom w:val="none" w:sz="0" w:space="0" w:color="auto"/>
        <w:right w:val="none" w:sz="0" w:space="0" w:color="auto"/>
      </w:divBdr>
    </w:div>
    <w:div w:id="1477799346">
      <w:bodyDiv w:val="1"/>
      <w:marLeft w:val="0"/>
      <w:marRight w:val="0"/>
      <w:marTop w:val="0"/>
      <w:marBottom w:val="0"/>
      <w:divBdr>
        <w:top w:val="none" w:sz="0" w:space="0" w:color="auto"/>
        <w:left w:val="none" w:sz="0" w:space="0" w:color="auto"/>
        <w:bottom w:val="none" w:sz="0" w:space="0" w:color="auto"/>
        <w:right w:val="none" w:sz="0" w:space="0" w:color="auto"/>
      </w:divBdr>
    </w:div>
    <w:div w:id="1503592919">
      <w:bodyDiv w:val="1"/>
      <w:marLeft w:val="0"/>
      <w:marRight w:val="0"/>
      <w:marTop w:val="0"/>
      <w:marBottom w:val="0"/>
      <w:divBdr>
        <w:top w:val="none" w:sz="0" w:space="0" w:color="auto"/>
        <w:left w:val="none" w:sz="0" w:space="0" w:color="auto"/>
        <w:bottom w:val="none" w:sz="0" w:space="0" w:color="auto"/>
        <w:right w:val="none" w:sz="0" w:space="0" w:color="auto"/>
      </w:divBdr>
    </w:div>
    <w:div w:id="151310428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0">
          <w:marLeft w:val="0"/>
          <w:marRight w:val="0"/>
          <w:marTop w:val="0"/>
          <w:marBottom w:val="0"/>
          <w:divBdr>
            <w:top w:val="none" w:sz="0" w:space="0" w:color="auto"/>
            <w:left w:val="none" w:sz="0" w:space="0" w:color="auto"/>
            <w:bottom w:val="none" w:sz="0" w:space="0" w:color="auto"/>
            <w:right w:val="none" w:sz="0" w:space="0" w:color="auto"/>
          </w:divBdr>
        </w:div>
        <w:div w:id="617642850">
          <w:marLeft w:val="0"/>
          <w:marRight w:val="0"/>
          <w:marTop w:val="0"/>
          <w:marBottom w:val="0"/>
          <w:divBdr>
            <w:top w:val="none" w:sz="0" w:space="0" w:color="auto"/>
            <w:left w:val="none" w:sz="0" w:space="0" w:color="auto"/>
            <w:bottom w:val="none" w:sz="0" w:space="0" w:color="auto"/>
            <w:right w:val="none" w:sz="0" w:space="0" w:color="auto"/>
          </w:divBdr>
        </w:div>
        <w:div w:id="917980541">
          <w:marLeft w:val="0"/>
          <w:marRight w:val="0"/>
          <w:marTop w:val="0"/>
          <w:marBottom w:val="0"/>
          <w:divBdr>
            <w:top w:val="none" w:sz="0" w:space="0" w:color="auto"/>
            <w:left w:val="none" w:sz="0" w:space="0" w:color="auto"/>
            <w:bottom w:val="none" w:sz="0" w:space="0" w:color="auto"/>
            <w:right w:val="none" w:sz="0" w:space="0" w:color="auto"/>
          </w:divBdr>
        </w:div>
        <w:div w:id="1118837806">
          <w:marLeft w:val="0"/>
          <w:marRight w:val="0"/>
          <w:marTop w:val="0"/>
          <w:marBottom w:val="0"/>
          <w:divBdr>
            <w:top w:val="none" w:sz="0" w:space="0" w:color="auto"/>
            <w:left w:val="none" w:sz="0" w:space="0" w:color="auto"/>
            <w:bottom w:val="none" w:sz="0" w:space="0" w:color="auto"/>
            <w:right w:val="none" w:sz="0" w:space="0" w:color="auto"/>
          </w:divBdr>
        </w:div>
        <w:div w:id="1525049496">
          <w:marLeft w:val="0"/>
          <w:marRight w:val="0"/>
          <w:marTop w:val="0"/>
          <w:marBottom w:val="0"/>
          <w:divBdr>
            <w:top w:val="none" w:sz="0" w:space="0" w:color="auto"/>
            <w:left w:val="none" w:sz="0" w:space="0" w:color="auto"/>
            <w:bottom w:val="none" w:sz="0" w:space="0" w:color="auto"/>
            <w:right w:val="none" w:sz="0" w:space="0" w:color="auto"/>
          </w:divBdr>
        </w:div>
        <w:div w:id="1632710278">
          <w:marLeft w:val="0"/>
          <w:marRight w:val="0"/>
          <w:marTop w:val="0"/>
          <w:marBottom w:val="0"/>
          <w:divBdr>
            <w:top w:val="none" w:sz="0" w:space="0" w:color="auto"/>
            <w:left w:val="none" w:sz="0" w:space="0" w:color="auto"/>
            <w:bottom w:val="none" w:sz="0" w:space="0" w:color="auto"/>
            <w:right w:val="none" w:sz="0" w:space="0" w:color="auto"/>
          </w:divBdr>
        </w:div>
        <w:div w:id="1766458084">
          <w:marLeft w:val="0"/>
          <w:marRight w:val="0"/>
          <w:marTop w:val="0"/>
          <w:marBottom w:val="0"/>
          <w:divBdr>
            <w:top w:val="none" w:sz="0" w:space="0" w:color="auto"/>
            <w:left w:val="none" w:sz="0" w:space="0" w:color="auto"/>
            <w:bottom w:val="none" w:sz="0" w:space="0" w:color="auto"/>
            <w:right w:val="none" w:sz="0" w:space="0" w:color="auto"/>
          </w:divBdr>
        </w:div>
        <w:div w:id="2067147871">
          <w:marLeft w:val="0"/>
          <w:marRight w:val="0"/>
          <w:marTop w:val="0"/>
          <w:marBottom w:val="0"/>
          <w:divBdr>
            <w:top w:val="none" w:sz="0" w:space="0" w:color="auto"/>
            <w:left w:val="none" w:sz="0" w:space="0" w:color="auto"/>
            <w:bottom w:val="none" w:sz="0" w:space="0" w:color="auto"/>
            <w:right w:val="none" w:sz="0" w:space="0" w:color="auto"/>
          </w:divBdr>
        </w:div>
      </w:divsChild>
    </w:div>
    <w:div w:id="1845316661">
      <w:bodyDiv w:val="1"/>
      <w:marLeft w:val="0"/>
      <w:marRight w:val="0"/>
      <w:marTop w:val="0"/>
      <w:marBottom w:val="0"/>
      <w:divBdr>
        <w:top w:val="none" w:sz="0" w:space="0" w:color="auto"/>
        <w:left w:val="none" w:sz="0" w:space="0" w:color="auto"/>
        <w:bottom w:val="none" w:sz="0" w:space="0" w:color="auto"/>
        <w:right w:val="none" w:sz="0" w:space="0" w:color="auto"/>
      </w:divBdr>
    </w:div>
    <w:div w:id="1891725295">
      <w:bodyDiv w:val="1"/>
      <w:marLeft w:val="0"/>
      <w:marRight w:val="0"/>
      <w:marTop w:val="0"/>
      <w:marBottom w:val="0"/>
      <w:divBdr>
        <w:top w:val="none" w:sz="0" w:space="0" w:color="auto"/>
        <w:left w:val="none" w:sz="0" w:space="0" w:color="auto"/>
        <w:bottom w:val="none" w:sz="0" w:space="0" w:color="auto"/>
        <w:right w:val="none" w:sz="0" w:space="0" w:color="auto"/>
      </w:divBdr>
    </w:div>
    <w:div w:id="1945377165">
      <w:bodyDiv w:val="1"/>
      <w:marLeft w:val="0"/>
      <w:marRight w:val="0"/>
      <w:marTop w:val="0"/>
      <w:marBottom w:val="0"/>
      <w:divBdr>
        <w:top w:val="none" w:sz="0" w:space="0" w:color="auto"/>
        <w:left w:val="none" w:sz="0" w:space="0" w:color="auto"/>
        <w:bottom w:val="none" w:sz="0" w:space="0" w:color="auto"/>
        <w:right w:val="none" w:sz="0" w:space="0" w:color="auto"/>
      </w:divBdr>
    </w:div>
    <w:div w:id="1989430099">
      <w:bodyDiv w:val="1"/>
      <w:marLeft w:val="0"/>
      <w:marRight w:val="0"/>
      <w:marTop w:val="0"/>
      <w:marBottom w:val="0"/>
      <w:divBdr>
        <w:top w:val="none" w:sz="0" w:space="0" w:color="auto"/>
        <w:left w:val="none" w:sz="0" w:space="0" w:color="auto"/>
        <w:bottom w:val="none" w:sz="0" w:space="0" w:color="auto"/>
        <w:right w:val="none" w:sz="0" w:space="0" w:color="auto"/>
      </w:divBdr>
    </w:div>
    <w:div w:id="2001501572">
      <w:bodyDiv w:val="1"/>
      <w:marLeft w:val="0"/>
      <w:marRight w:val="0"/>
      <w:marTop w:val="0"/>
      <w:marBottom w:val="0"/>
      <w:divBdr>
        <w:top w:val="none" w:sz="0" w:space="0" w:color="auto"/>
        <w:left w:val="none" w:sz="0" w:space="0" w:color="auto"/>
        <w:bottom w:val="none" w:sz="0" w:space="0" w:color="auto"/>
        <w:right w:val="none" w:sz="0" w:space="0" w:color="auto"/>
      </w:divBdr>
      <w:divsChild>
        <w:div w:id="210700885">
          <w:marLeft w:val="0"/>
          <w:marRight w:val="0"/>
          <w:marTop w:val="0"/>
          <w:marBottom w:val="0"/>
          <w:divBdr>
            <w:top w:val="none" w:sz="0" w:space="0" w:color="auto"/>
            <w:left w:val="none" w:sz="0" w:space="0" w:color="auto"/>
            <w:bottom w:val="none" w:sz="0" w:space="0" w:color="auto"/>
            <w:right w:val="none" w:sz="0" w:space="0" w:color="auto"/>
          </w:divBdr>
          <w:divsChild>
            <w:div w:id="11690024">
              <w:marLeft w:val="0"/>
              <w:marRight w:val="0"/>
              <w:marTop w:val="0"/>
              <w:marBottom w:val="0"/>
              <w:divBdr>
                <w:top w:val="none" w:sz="0" w:space="0" w:color="auto"/>
                <w:left w:val="none" w:sz="0" w:space="0" w:color="auto"/>
                <w:bottom w:val="none" w:sz="0" w:space="0" w:color="auto"/>
                <w:right w:val="none" w:sz="0" w:space="0" w:color="auto"/>
              </w:divBdr>
            </w:div>
            <w:div w:id="39522556">
              <w:marLeft w:val="0"/>
              <w:marRight w:val="0"/>
              <w:marTop w:val="0"/>
              <w:marBottom w:val="0"/>
              <w:divBdr>
                <w:top w:val="none" w:sz="0" w:space="0" w:color="auto"/>
                <w:left w:val="none" w:sz="0" w:space="0" w:color="auto"/>
                <w:bottom w:val="none" w:sz="0" w:space="0" w:color="auto"/>
                <w:right w:val="none" w:sz="0" w:space="0" w:color="auto"/>
              </w:divBdr>
            </w:div>
            <w:div w:id="45835878">
              <w:marLeft w:val="0"/>
              <w:marRight w:val="0"/>
              <w:marTop w:val="0"/>
              <w:marBottom w:val="0"/>
              <w:divBdr>
                <w:top w:val="none" w:sz="0" w:space="0" w:color="auto"/>
                <w:left w:val="none" w:sz="0" w:space="0" w:color="auto"/>
                <w:bottom w:val="none" w:sz="0" w:space="0" w:color="auto"/>
                <w:right w:val="none" w:sz="0" w:space="0" w:color="auto"/>
              </w:divBdr>
            </w:div>
            <w:div w:id="70661231">
              <w:marLeft w:val="0"/>
              <w:marRight w:val="0"/>
              <w:marTop w:val="0"/>
              <w:marBottom w:val="0"/>
              <w:divBdr>
                <w:top w:val="none" w:sz="0" w:space="0" w:color="auto"/>
                <w:left w:val="none" w:sz="0" w:space="0" w:color="auto"/>
                <w:bottom w:val="none" w:sz="0" w:space="0" w:color="auto"/>
                <w:right w:val="none" w:sz="0" w:space="0" w:color="auto"/>
              </w:divBdr>
            </w:div>
            <w:div w:id="135605201">
              <w:marLeft w:val="0"/>
              <w:marRight w:val="0"/>
              <w:marTop w:val="0"/>
              <w:marBottom w:val="0"/>
              <w:divBdr>
                <w:top w:val="none" w:sz="0" w:space="0" w:color="auto"/>
                <w:left w:val="none" w:sz="0" w:space="0" w:color="auto"/>
                <w:bottom w:val="none" w:sz="0" w:space="0" w:color="auto"/>
                <w:right w:val="none" w:sz="0" w:space="0" w:color="auto"/>
              </w:divBdr>
            </w:div>
            <w:div w:id="170460971">
              <w:marLeft w:val="0"/>
              <w:marRight w:val="0"/>
              <w:marTop w:val="0"/>
              <w:marBottom w:val="0"/>
              <w:divBdr>
                <w:top w:val="none" w:sz="0" w:space="0" w:color="auto"/>
                <w:left w:val="none" w:sz="0" w:space="0" w:color="auto"/>
                <w:bottom w:val="none" w:sz="0" w:space="0" w:color="auto"/>
                <w:right w:val="none" w:sz="0" w:space="0" w:color="auto"/>
              </w:divBdr>
            </w:div>
            <w:div w:id="177165091">
              <w:marLeft w:val="0"/>
              <w:marRight w:val="0"/>
              <w:marTop w:val="0"/>
              <w:marBottom w:val="0"/>
              <w:divBdr>
                <w:top w:val="none" w:sz="0" w:space="0" w:color="auto"/>
                <w:left w:val="none" w:sz="0" w:space="0" w:color="auto"/>
                <w:bottom w:val="none" w:sz="0" w:space="0" w:color="auto"/>
                <w:right w:val="none" w:sz="0" w:space="0" w:color="auto"/>
              </w:divBdr>
            </w:div>
            <w:div w:id="584263437">
              <w:marLeft w:val="0"/>
              <w:marRight w:val="0"/>
              <w:marTop w:val="0"/>
              <w:marBottom w:val="0"/>
              <w:divBdr>
                <w:top w:val="none" w:sz="0" w:space="0" w:color="auto"/>
                <w:left w:val="none" w:sz="0" w:space="0" w:color="auto"/>
                <w:bottom w:val="none" w:sz="0" w:space="0" w:color="auto"/>
                <w:right w:val="none" w:sz="0" w:space="0" w:color="auto"/>
              </w:divBdr>
            </w:div>
            <w:div w:id="643706473">
              <w:marLeft w:val="0"/>
              <w:marRight w:val="0"/>
              <w:marTop w:val="0"/>
              <w:marBottom w:val="0"/>
              <w:divBdr>
                <w:top w:val="none" w:sz="0" w:space="0" w:color="auto"/>
                <w:left w:val="none" w:sz="0" w:space="0" w:color="auto"/>
                <w:bottom w:val="none" w:sz="0" w:space="0" w:color="auto"/>
                <w:right w:val="none" w:sz="0" w:space="0" w:color="auto"/>
              </w:divBdr>
            </w:div>
            <w:div w:id="670253648">
              <w:marLeft w:val="0"/>
              <w:marRight w:val="0"/>
              <w:marTop w:val="0"/>
              <w:marBottom w:val="0"/>
              <w:divBdr>
                <w:top w:val="none" w:sz="0" w:space="0" w:color="auto"/>
                <w:left w:val="none" w:sz="0" w:space="0" w:color="auto"/>
                <w:bottom w:val="none" w:sz="0" w:space="0" w:color="auto"/>
                <w:right w:val="none" w:sz="0" w:space="0" w:color="auto"/>
              </w:divBdr>
            </w:div>
            <w:div w:id="1021400664">
              <w:marLeft w:val="0"/>
              <w:marRight w:val="0"/>
              <w:marTop w:val="0"/>
              <w:marBottom w:val="0"/>
              <w:divBdr>
                <w:top w:val="none" w:sz="0" w:space="0" w:color="auto"/>
                <w:left w:val="none" w:sz="0" w:space="0" w:color="auto"/>
                <w:bottom w:val="none" w:sz="0" w:space="0" w:color="auto"/>
                <w:right w:val="none" w:sz="0" w:space="0" w:color="auto"/>
              </w:divBdr>
            </w:div>
            <w:div w:id="1693416054">
              <w:marLeft w:val="0"/>
              <w:marRight w:val="0"/>
              <w:marTop w:val="0"/>
              <w:marBottom w:val="0"/>
              <w:divBdr>
                <w:top w:val="none" w:sz="0" w:space="0" w:color="auto"/>
                <w:left w:val="none" w:sz="0" w:space="0" w:color="auto"/>
                <w:bottom w:val="none" w:sz="0" w:space="0" w:color="auto"/>
                <w:right w:val="none" w:sz="0" w:space="0" w:color="auto"/>
              </w:divBdr>
            </w:div>
            <w:div w:id="2073960126">
              <w:marLeft w:val="0"/>
              <w:marRight w:val="0"/>
              <w:marTop w:val="0"/>
              <w:marBottom w:val="0"/>
              <w:divBdr>
                <w:top w:val="none" w:sz="0" w:space="0" w:color="auto"/>
                <w:left w:val="none" w:sz="0" w:space="0" w:color="auto"/>
                <w:bottom w:val="none" w:sz="0" w:space="0" w:color="auto"/>
                <w:right w:val="none" w:sz="0" w:space="0" w:color="auto"/>
              </w:divBdr>
            </w:div>
          </w:divsChild>
        </w:div>
        <w:div w:id="301080645">
          <w:marLeft w:val="0"/>
          <w:marRight w:val="0"/>
          <w:marTop w:val="0"/>
          <w:marBottom w:val="0"/>
          <w:divBdr>
            <w:top w:val="none" w:sz="0" w:space="0" w:color="auto"/>
            <w:left w:val="none" w:sz="0" w:space="0" w:color="auto"/>
            <w:bottom w:val="none" w:sz="0" w:space="0" w:color="auto"/>
            <w:right w:val="none" w:sz="0" w:space="0" w:color="auto"/>
          </w:divBdr>
        </w:div>
        <w:div w:id="342587309">
          <w:marLeft w:val="0"/>
          <w:marRight w:val="0"/>
          <w:marTop w:val="0"/>
          <w:marBottom w:val="0"/>
          <w:divBdr>
            <w:top w:val="none" w:sz="0" w:space="0" w:color="auto"/>
            <w:left w:val="none" w:sz="0" w:space="0" w:color="auto"/>
            <w:bottom w:val="none" w:sz="0" w:space="0" w:color="auto"/>
            <w:right w:val="none" w:sz="0" w:space="0" w:color="auto"/>
          </w:divBdr>
        </w:div>
        <w:div w:id="436758470">
          <w:marLeft w:val="0"/>
          <w:marRight w:val="0"/>
          <w:marTop w:val="0"/>
          <w:marBottom w:val="0"/>
          <w:divBdr>
            <w:top w:val="none" w:sz="0" w:space="0" w:color="auto"/>
            <w:left w:val="none" w:sz="0" w:space="0" w:color="auto"/>
            <w:bottom w:val="none" w:sz="0" w:space="0" w:color="auto"/>
            <w:right w:val="none" w:sz="0" w:space="0" w:color="auto"/>
          </w:divBdr>
        </w:div>
        <w:div w:id="650796783">
          <w:marLeft w:val="0"/>
          <w:marRight w:val="0"/>
          <w:marTop w:val="0"/>
          <w:marBottom w:val="0"/>
          <w:divBdr>
            <w:top w:val="none" w:sz="0" w:space="0" w:color="auto"/>
            <w:left w:val="none" w:sz="0" w:space="0" w:color="auto"/>
            <w:bottom w:val="none" w:sz="0" w:space="0" w:color="auto"/>
            <w:right w:val="none" w:sz="0" w:space="0" w:color="auto"/>
          </w:divBdr>
        </w:div>
        <w:div w:id="878248369">
          <w:marLeft w:val="0"/>
          <w:marRight w:val="0"/>
          <w:marTop w:val="0"/>
          <w:marBottom w:val="0"/>
          <w:divBdr>
            <w:top w:val="none" w:sz="0" w:space="0" w:color="auto"/>
            <w:left w:val="none" w:sz="0" w:space="0" w:color="auto"/>
            <w:bottom w:val="none" w:sz="0" w:space="0" w:color="auto"/>
            <w:right w:val="none" w:sz="0" w:space="0" w:color="auto"/>
          </w:divBdr>
        </w:div>
        <w:div w:id="914048374">
          <w:marLeft w:val="0"/>
          <w:marRight w:val="0"/>
          <w:marTop w:val="0"/>
          <w:marBottom w:val="0"/>
          <w:divBdr>
            <w:top w:val="none" w:sz="0" w:space="0" w:color="auto"/>
            <w:left w:val="none" w:sz="0" w:space="0" w:color="auto"/>
            <w:bottom w:val="none" w:sz="0" w:space="0" w:color="auto"/>
            <w:right w:val="none" w:sz="0" w:space="0" w:color="auto"/>
          </w:divBdr>
        </w:div>
        <w:div w:id="1043359082">
          <w:marLeft w:val="0"/>
          <w:marRight w:val="0"/>
          <w:marTop w:val="0"/>
          <w:marBottom w:val="0"/>
          <w:divBdr>
            <w:top w:val="none" w:sz="0" w:space="0" w:color="auto"/>
            <w:left w:val="none" w:sz="0" w:space="0" w:color="auto"/>
            <w:bottom w:val="none" w:sz="0" w:space="0" w:color="auto"/>
            <w:right w:val="none" w:sz="0" w:space="0" w:color="auto"/>
          </w:divBdr>
        </w:div>
        <w:div w:id="1149903509">
          <w:marLeft w:val="0"/>
          <w:marRight w:val="0"/>
          <w:marTop w:val="0"/>
          <w:marBottom w:val="0"/>
          <w:divBdr>
            <w:top w:val="none" w:sz="0" w:space="0" w:color="auto"/>
            <w:left w:val="none" w:sz="0" w:space="0" w:color="auto"/>
            <w:bottom w:val="none" w:sz="0" w:space="0" w:color="auto"/>
            <w:right w:val="none" w:sz="0" w:space="0" w:color="auto"/>
          </w:divBdr>
        </w:div>
        <w:div w:id="1679769458">
          <w:marLeft w:val="0"/>
          <w:marRight w:val="0"/>
          <w:marTop w:val="0"/>
          <w:marBottom w:val="0"/>
          <w:divBdr>
            <w:top w:val="none" w:sz="0" w:space="0" w:color="auto"/>
            <w:left w:val="none" w:sz="0" w:space="0" w:color="auto"/>
            <w:bottom w:val="none" w:sz="0" w:space="0" w:color="auto"/>
            <w:right w:val="none" w:sz="0" w:space="0" w:color="auto"/>
          </w:divBdr>
        </w:div>
        <w:div w:id="1842622064">
          <w:marLeft w:val="0"/>
          <w:marRight w:val="0"/>
          <w:marTop w:val="0"/>
          <w:marBottom w:val="0"/>
          <w:divBdr>
            <w:top w:val="none" w:sz="0" w:space="0" w:color="auto"/>
            <w:left w:val="none" w:sz="0" w:space="0" w:color="auto"/>
            <w:bottom w:val="none" w:sz="0" w:space="0" w:color="auto"/>
            <w:right w:val="none" w:sz="0" w:space="0" w:color="auto"/>
          </w:divBdr>
        </w:div>
      </w:divsChild>
    </w:div>
    <w:div w:id="2022704169">
      <w:bodyDiv w:val="1"/>
      <w:marLeft w:val="0"/>
      <w:marRight w:val="0"/>
      <w:marTop w:val="0"/>
      <w:marBottom w:val="0"/>
      <w:divBdr>
        <w:top w:val="none" w:sz="0" w:space="0" w:color="auto"/>
        <w:left w:val="none" w:sz="0" w:space="0" w:color="auto"/>
        <w:bottom w:val="none" w:sz="0" w:space="0" w:color="auto"/>
        <w:right w:val="none" w:sz="0" w:space="0" w:color="auto"/>
      </w:divBdr>
    </w:div>
    <w:div w:id="2042894518">
      <w:bodyDiv w:val="1"/>
      <w:marLeft w:val="0"/>
      <w:marRight w:val="0"/>
      <w:marTop w:val="0"/>
      <w:marBottom w:val="0"/>
      <w:divBdr>
        <w:top w:val="none" w:sz="0" w:space="0" w:color="auto"/>
        <w:left w:val="none" w:sz="0" w:space="0" w:color="auto"/>
        <w:bottom w:val="none" w:sz="0" w:space="0" w:color="auto"/>
        <w:right w:val="none" w:sz="0" w:space="0" w:color="auto"/>
      </w:divBdr>
    </w:div>
    <w:div w:id="2049796727">
      <w:bodyDiv w:val="1"/>
      <w:marLeft w:val="0"/>
      <w:marRight w:val="0"/>
      <w:marTop w:val="0"/>
      <w:marBottom w:val="0"/>
      <w:divBdr>
        <w:top w:val="none" w:sz="0" w:space="0" w:color="auto"/>
        <w:left w:val="none" w:sz="0" w:space="0" w:color="auto"/>
        <w:bottom w:val="none" w:sz="0" w:space="0" w:color="auto"/>
        <w:right w:val="none" w:sz="0" w:space="0" w:color="auto"/>
      </w:divBdr>
    </w:div>
    <w:div w:id="2061711418">
      <w:bodyDiv w:val="1"/>
      <w:marLeft w:val="0"/>
      <w:marRight w:val="0"/>
      <w:marTop w:val="0"/>
      <w:marBottom w:val="0"/>
      <w:divBdr>
        <w:top w:val="none" w:sz="0" w:space="0" w:color="auto"/>
        <w:left w:val="none" w:sz="0" w:space="0" w:color="auto"/>
        <w:bottom w:val="none" w:sz="0" w:space="0" w:color="auto"/>
        <w:right w:val="none" w:sz="0" w:space="0" w:color="auto"/>
      </w:divBdr>
    </w:div>
    <w:div w:id="2068064893">
      <w:bodyDiv w:val="1"/>
      <w:marLeft w:val="0"/>
      <w:marRight w:val="0"/>
      <w:marTop w:val="0"/>
      <w:marBottom w:val="0"/>
      <w:divBdr>
        <w:top w:val="none" w:sz="0" w:space="0" w:color="auto"/>
        <w:left w:val="none" w:sz="0" w:space="0" w:color="auto"/>
        <w:bottom w:val="none" w:sz="0" w:space="0" w:color="auto"/>
        <w:right w:val="none" w:sz="0" w:space="0" w:color="auto"/>
      </w:divBdr>
      <w:divsChild>
        <w:div w:id="352077103">
          <w:marLeft w:val="0"/>
          <w:marRight w:val="0"/>
          <w:marTop w:val="0"/>
          <w:marBottom w:val="0"/>
          <w:divBdr>
            <w:top w:val="none" w:sz="0" w:space="0" w:color="auto"/>
            <w:left w:val="none" w:sz="0" w:space="0" w:color="auto"/>
            <w:bottom w:val="none" w:sz="0" w:space="0" w:color="auto"/>
            <w:right w:val="none" w:sz="0" w:space="0" w:color="auto"/>
          </w:divBdr>
        </w:div>
        <w:div w:id="880674705">
          <w:marLeft w:val="0"/>
          <w:marRight w:val="0"/>
          <w:marTop w:val="0"/>
          <w:marBottom w:val="0"/>
          <w:divBdr>
            <w:top w:val="none" w:sz="0" w:space="0" w:color="auto"/>
            <w:left w:val="none" w:sz="0" w:space="0" w:color="auto"/>
            <w:bottom w:val="none" w:sz="0" w:space="0" w:color="auto"/>
            <w:right w:val="none" w:sz="0" w:space="0" w:color="auto"/>
          </w:divBdr>
        </w:div>
        <w:div w:id="1021130172">
          <w:marLeft w:val="0"/>
          <w:marRight w:val="0"/>
          <w:marTop w:val="0"/>
          <w:marBottom w:val="0"/>
          <w:divBdr>
            <w:top w:val="none" w:sz="0" w:space="0" w:color="auto"/>
            <w:left w:val="none" w:sz="0" w:space="0" w:color="auto"/>
            <w:bottom w:val="none" w:sz="0" w:space="0" w:color="auto"/>
            <w:right w:val="none" w:sz="0" w:space="0" w:color="auto"/>
          </w:divBdr>
        </w:div>
        <w:div w:id="1153525694">
          <w:marLeft w:val="0"/>
          <w:marRight w:val="0"/>
          <w:marTop w:val="0"/>
          <w:marBottom w:val="0"/>
          <w:divBdr>
            <w:top w:val="none" w:sz="0" w:space="0" w:color="auto"/>
            <w:left w:val="none" w:sz="0" w:space="0" w:color="auto"/>
            <w:bottom w:val="none" w:sz="0" w:space="0" w:color="auto"/>
            <w:right w:val="none" w:sz="0" w:space="0" w:color="auto"/>
          </w:divBdr>
        </w:div>
        <w:div w:id="1187912263">
          <w:marLeft w:val="0"/>
          <w:marRight w:val="0"/>
          <w:marTop w:val="0"/>
          <w:marBottom w:val="0"/>
          <w:divBdr>
            <w:top w:val="none" w:sz="0" w:space="0" w:color="auto"/>
            <w:left w:val="none" w:sz="0" w:space="0" w:color="auto"/>
            <w:bottom w:val="none" w:sz="0" w:space="0" w:color="auto"/>
            <w:right w:val="none" w:sz="0" w:space="0" w:color="auto"/>
          </w:divBdr>
        </w:div>
        <w:div w:id="1419525513">
          <w:marLeft w:val="0"/>
          <w:marRight w:val="0"/>
          <w:marTop w:val="0"/>
          <w:marBottom w:val="0"/>
          <w:divBdr>
            <w:top w:val="none" w:sz="0" w:space="0" w:color="auto"/>
            <w:left w:val="none" w:sz="0" w:space="0" w:color="auto"/>
            <w:bottom w:val="none" w:sz="0" w:space="0" w:color="auto"/>
            <w:right w:val="none" w:sz="0" w:space="0" w:color="auto"/>
          </w:divBdr>
        </w:div>
        <w:div w:id="1603411963">
          <w:marLeft w:val="0"/>
          <w:marRight w:val="0"/>
          <w:marTop w:val="0"/>
          <w:marBottom w:val="0"/>
          <w:divBdr>
            <w:top w:val="none" w:sz="0" w:space="0" w:color="auto"/>
            <w:left w:val="none" w:sz="0" w:space="0" w:color="auto"/>
            <w:bottom w:val="none" w:sz="0" w:space="0" w:color="auto"/>
            <w:right w:val="none" w:sz="0" w:space="0" w:color="auto"/>
          </w:divBdr>
        </w:div>
        <w:div w:id="2041514433">
          <w:marLeft w:val="0"/>
          <w:marRight w:val="0"/>
          <w:marTop w:val="0"/>
          <w:marBottom w:val="0"/>
          <w:divBdr>
            <w:top w:val="none" w:sz="0" w:space="0" w:color="auto"/>
            <w:left w:val="none" w:sz="0" w:space="0" w:color="auto"/>
            <w:bottom w:val="none" w:sz="0" w:space="0" w:color="auto"/>
            <w:right w:val="none" w:sz="0" w:space="0" w:color="auto"/>
          </w:divBdr>
        </w:div>
        <w:div w:id="2073696416">
          <w:marLeft w:val="0"/>
          <w:marRight w:val="0"/>
          <w:marTop w:val="0"/>
          <w:marBottom w:val="0"/>
          <w:divBdr>
            <w:top w:val="none" w:sz="0" w:space="0" w:color="auto"/>
            <w:left w:val="none" w:sz="0" w:space="0" w:color="auto"/>
            <w:bottom w:val="none" w:sz="0" w:space="0" w:color="auto"/>
            <w:right w:val="none" w:sz="0" w:space="0" w:color="auto"/>
          </w:divBdr>
        </w:div>
      </w:divsChild>
    </w:div>
    <w:div w:id="2079399962">
      <w:bodyDiv w:val="1"/>
      <w:marLeft w:val="0"/>
      <w:marRight w:val="0"/>
      <w:marTop w:val="0"/>
      <w:marBottom w:val="0"/>
      <w:divBdr>
        <w:top w:val="none" w:sz="0" w:space="0" w:color="auto"/>
        <w:left w:val="none" w:sz="0" w:space="0" w:color="auto"/>
        <w:bottom w:val="none" w:sz="0" w:space="0" w:color="auto"/>
        <w:right w:val="none" w:sz="0" w:space="0" w:color="auto"/>
      </w:divBdr>
    </w:div>
    <w:div w:id="2097555456">
      <w:bodyDiv w:val="1"/>
      <w:marLeft w:val="0"/>
      <w:marRight w:val="0"/>
      <w:marTop w:val="0"/>
      <w:marBottom w:val="0"/>
      <w:divBdr>
        <w:top w:val="none" w:sz="0" w:space="0" w:color="auto"/>
        <w:left w:val="none" w:sz="0" w:space="0" w:color="auto"/>
        <w:bottom w:val="none" w:sz="0" w:space="0" w:color="auto"/>
        <w:right w:val="none" w:sz="0" w:space="0" w:color="auto"/>
      </w:divBdr>
    </w:div>
    <w:div w:id="214299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i=6709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10.80.50.193:8080/normas/Norma1.jsp?i=41249" TargetMode="External"/><Relationship Id="rId4" Type="http://schemas.openxmlformats.org/officeDocument/2006/relationships/settings" Target="settings.xml"/><Relationship Id="rId9" Type="http://schemas.openxmlformats.org/officeDocument/2006/relationships/hyperlink" Target="http://10.80.50.193:8080/normas/Norma1.jsp?i=8610"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4264F-B6A8-334F-9F85-7E0CC7C77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12</Pages>
  <Words>6782</Words>
  <Characters>37305</Characters>
  <Application>Microsoft Office Word</Application>
  <DocSecurity>0</DocSecurity>
  <Lines>310</Lines>
  <Paragraphs>87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44000</CharactersWithSpaces>
  <SharedDoc>false</SharedDoc>
  <HLinks>
    <vt:vector size="6" baseType="variant">
      <vt:variant>
        <vt:i4>2162693</vt:i4>
      </vt:variant>
      <vt:variant>
        <vt:i4>0</vt:i4>
      </vt:variant>
      <vt:variant>
        <vt:i4>0</vt:i4>
      </vt:variant>
      <vt:variant>
        <vt:i4>5</vt:i4>
      </vt:variant>
      <vt:variant>
        <vt:lpwstr>https://www.alcaldiabogota.gov.co/sisjur/normas/Norma1.jsp?i=67098</vt:lpwstr>
      </vt:variant>
      <vt:variant>
        <vt:lpwstr>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Abdón Cely Angel</dc:creator>
  <cp:keywords/>
  <dc:description/>
  <cp:lastModifiedBy>MARIA PAULINA NÚÑEZ GARCIA</cp:lastModifiedBy>
  <cp:revision>49</cp:revision>
  <cp:lastPrinted>2019-11-07T16:00:00Z</cp:lastPrinted>
  <dcterms:created xsi:type="dcterms:W3CDTF">2024-11-07T21:29:00Z</dcterms:created>
  <dcterms:modified xsi:type="dcterms:W3CDTF">2025-12-15T22:41:00Z</dcterms:modified>
</cp:coreProperties>
</file>